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844183">
        <w:rPr>
          <w:b/>
          <w:sz w:val="28"/>
          <w:szCs w:val="28"/>
        </w:rPr>
        <w:t>7</w:t>
      </w:r>
    </w:p>
    <w:p w:rsidR="005A2483" w:rsidRPr="005A2483" w:rsidRDefault="005A2483" w:rsidP="00DC1193">
      <w:pPr>
        <w:ind w:left="426" w:right="-108" w:hanging="426"/>
        <w:jc w:val="both"/>
        <w:rPr>
          <w:b/>
          <w:u w:val="single"/>
        </w:rPr>
      </w:pPr>
    </w:p>
    <w:p w:rsidR="005A27AB" w:rsidRDefault="00DC1193" w:rsidP="00007886">
      <w:pPr>
        <w:ind w:left="2977" w:right="-108" w:hanging="2977"/>
        <w:jc w:val="both"/>
        <w:rPr>
          <w:rFonts w:eastAsiaTheme="minorHAnsi"/>
          <w:b/>
          <w:color w:val="000000"/>
          <w:lang w:eastAsia="en-US"/>
        </w:rPr>
      </w:pPr>
      <w:r>
        <w:rPr>
          <w:u w:val="single"/>
        </w:rPr>
        <w:t>Objet de la délibération</w:t>
      </w:r>
      <w:r>
        <w:t> </w:t>
      </w:r>
      <w:r>
        <w:rPr>
          <w:sz w:val="22"/>
          <w:szCs w:val="22"/>
        </w:rPr>
        <w:t>:</w:t>
      </w:r>
      <w:r>
        <w:rPr>
          <w:bCs/>
          <w:sz w:val="28"/>
          <w:szCs w:val="28"/>
        </w:rPr>
        <w:t xml:space="preserve"> </w:t>
      </w:r>
      <w:r w:rsidR="00844183">
        <w:rPr>
          <w:rFonts w:eastAsiaTheme="minorHAnsi"/>
          <w:b/>
          <w:color w:val="000000"/>
          <w:lang w:eastAsia="en-US"/>
        </w:rPr>
        <w:t>MOTION MATERNITÉ DE L’HÔPITAL DE THANN</w:t>
      </w:r>
    </w:p>
    <w:p w:rsidR="00007886" w:rsidRDefault="00007886" w:rsidP="00007886">
      <w:pPr>
        <w:ind w:left="2977" w:right="-108" w:hanging="2977"/>
        <w:jc w:val="both"/>
        <w:rPr>
          <w:b/>
        </w:rPr>
      </w:pPr>
    </w:p>
    <w:p w:rsidR="00844183" w:rsidRPr="00844183" w:rsidRDefault="00844183" w:rsidP="00844183">
      <w:pPr>
        <w:spacing w:line="276" w:lineRule="auto"/>
        <w:jc w:val="both"/>
        <w:rPr>
          <w:rFonts w:eastAsiaTheme="minorHAnsi" w:cstheme="minorBidi"/>
          <w:b/>
          <w:szCs w:val="22"/>
          <w:lang w:eastAsia="en-US"/>
        </w:rPr>
      </w:pPr>
      <w:r w:rsidRPr="00844183">
        <w:rPr>
          <w:rFonts w:eastAsiaTheme="minorHAnsi" w:cstheme="minorBidi"/>
          <w:b/>
          <w:szCs w:val="22"/>
          <w:lang w:eastAsia="en-US"/>
        </w:rPr>
        <w:t>Vu le risque de fermeture de la maternité de l’hôpital de Thann ;</w:t>
      </w:r>
    </w:p>
    <w:p w:rsidR="00844183" w:rsidRPr="00844183" w:rsidRDefault="00844183" w:rsidP="00844183">
      <w:pPr>
        <w:spacing w:line="276" w:lineRule="auto"/>
        <w:jc w:val="both"/>
        <w:rPr>
          <w:rFonts w:eastAsiaTheme="minorHAnsi" w:cstheme="minorBidi"/>
          <w:b/>
          <w:szCs w:val="22"/>
          <w:lang w:eastAsia="en-US"/>
        </w:rPr>
      </w:pPr>
      <w:r w:rsidRPr="00844183">
        <w:rPr>
          <w:rFonts w:eastAsiaTheme="minorHAnsi" w:cstheme="minorBidi"/>
          <w:b/>
          <w:szCs w:val="22"/>
          <w:lang w:eastAsia="en-US"/>
        </w:rPr>
        <w:t>Vu les engagements de l’Agence Régional de Santé (ARS) et du Groupement Hospitalier de la Région de Mulhouse Sud Alsace (GHRMSA) quant à la préservation d’un service de maternité de qualité au sein de l’hôpital de Thann ;</w:t>
      </w:r>
    </w:p>
    <w:p w:rsidR="00844183" w:rsidRPr="00844183" w:rsidRDefault="00844183" w:rsidP="00844183">
      <w:pPr>
        <w:spacing w:line="276" w:lineRule="auto"/>
        <w:jc w:val="both"/>
        <w:rPr>
          <w:rFonts w:eastAsiaTheme="minorHAnsi" w:cstheme="minorBidi"/>
          <w:b/>
          <w:szCs w:val="22"/>
          <w:lang w:eastAsia="en-US"/>
        </w:rPr>
      </w:pPr>
      <w:r w:rsidRPr="00844183">
        <w:rPr>
          <w:rFonts w:eastAsiaTheme="minorHAnsi" w:cstheme="minorBidi"/>
          <w:b/>
          <w:szCs w:val="22"/>
          <w:lang w:eastAsia="en-US"/>
        </w:rPr>
        <w:t xml:space="preserve">Considérant l’importance du maintien de maternité de Thann pour les vallées de la Thur et de la </w:t>
      </w:r>
      <w:proofErr w:type="spellStart"/>
      <w:r w:rsidRPr="00844183">
        <w:rPr>
          <w:rFonts w:eastAsiaTheme="minorHAnsi" w:cstheme="minorBidi"/>
          <w:b/>
          <w:szCs w:val="22"/>
          <w:lang w:eastAsia="en-US"/>
        </w:rPr>
        <w:t>Doller</w:t>
      </w:r>
      <w:proofErr w:type="spellEnd"/>
      <w:r w:rsidRPr="00844183">
        <w:rPr>
          <w:rFonts w:eastAsiaTheme="minorHAnsi" w:cstheme="minorBidi"/>
          <w:b/>
          <w:szCs w:val="22"/>
          <w:lang w:eastAsia="en-US"/>
        </w:rPr>
        <w:t xml:space="preserve"> au regard des impératifs de santé publique et d’aménagement du territoire ;</w:t>
      </w:r>
    </w:p>
    <w:p w:rsidR="00844183" w:rsidRPr="00844183" w:rsidRDefault="00844183" w:rsidP="00844183">
      <w:pPr>
        <w:spacing w:line="276" w:lineRule="auto"/>
        <w:jc w:val="both"/>
        <w:rPr>
          <w:rFonts w:eastAsiaTheme="minorHAnsi" w:cstheme="minorBidi"/>
          <w:b/>
          <w:szCs w:val="22"/>
          <w:lang w:eastAsia="en-US"/>
        </w:rPr>
      </w:pPr>
      <w:r w:rsidRPr="00844183">
        <w:rPr>
          <w:rFonts w:eastAsiaTheme="minorHAnsi" w:cstheme="minorBidi"/>
          <w:b/>
          <w:szCs w:val="22"/>
          <w:lang w:eastAsia="en-US"/>
        </w:rPr>
        <w:t>Considérant les efforts réalisés par les hôpitaux du territoire au terme des rapprochements successifs tant par l’optimisation de leurs organisations qu’en matière de mutualisation des moyens ;</w:t>
      </w:r>
    </w:p>
    <w:p w:rsidR="00844183" w:rsidRPr="00844183" w:rsidRDefault="00844183" w:rsidP="00844183">
      <w:pPr>
        <w:spacing w:line="276" w:lineRule="auto"/>
        <w:jc w:val="both"/>
        <w:rPr>
          <w:rFonts w:eastAsiaTheme="minorHAnsi" w:cstheme="minorBidi"/>
          <w:b/>
          <w:szCs w:val="22"/>
          <w:lang w:eastAsia="en-US"/>
        </w:rPr>
      </w:pPr>
      <w:r w:rsidRPr="00844183">
        <w:rPr>
          <w:rFonts w:eastAsiaTheme="minorHAnsi" w:cstheme="minorBidi"/>
          <w:b/>
          <w:szCs w:val="22"/>
          <w:lang w:eastAsia="en-US"/>
        </w:rPr>
        <w:t>Le Conseil Municipal, après en avoir délibéré, à l’unanimité décide</w:t>
      </w:r>
    </w:p>
    <w:p w:rsidR="00844183" w:rsidRPr="00844183" w:rsidRDefault="00844183" w:rsidP="00844183">
      <w:pPr>
        <w:numPr>
          <w:ilvl w:val="0"/>
          <w:numId w:val="10"/>
        </w:numPr>
        <w:spacing w:line="276" w:lineRule="auto"/>
        <w:contextualSpacing/>
        <w:jc w:val="both"/>
        <w:rPr>
          <w:rFonts w:eastAsiaTheme="minorHAnsi" w:cstheme="minorBidi"/>
          <w:b/>
          <w:szCs w:val="22"/>
          <w:lang w:eastAsia="en-US"/>
        </w:rPr>
      </w:pPr>
      <w:r w:rsidRPr="00844183">
        <w:rPr>
          <w:rFonts w:eastAsiaTheme="minorHAnsi" w:cstheme="minorBidi"/>
          <w:b/>
          <w:szCs w:val="22"/>
          <w:lang w:eastAsia="en-US"/>
        </w:rPr>
        <w:t>d’affirmer avec force l’attachement des élus communaux à la maternité de l’hôpital de Thann ;</w:t>
      </w:r>
    </w:p>
    <w:p w:rsidR="00844183" w:rsidRDefault="00844183" w:rsidP="00844183">
      <w:pPr>
        <w:numPr>
          <w:ilvl w:val="0"/>
          <w:numId w:val="10"/>
        </w:numPr>
        <w:spacing w:line="276" w:lineRule="auto"/>
        <w:contextualSpacing/>
        <w:jc w:val="both"/>
        <w:rPr>
          <w:rFonts w:eastAsiaTheme="minorHAnsi" w:cstheme="minorBidi"/>
          <w:b/>
          <w:szCs w:val="22"/>
          <w:lang w:eastAsia="en-US"/>
        </w:rPr>
      </w:pPr>
      <w:r w:rsidRPr="00844183">
        <w:rPr>
          <w:rFonts w:eastAsiaTheme="minorHAnsi" w:cstheme="minorBidi"/>
          <w:b/>
          <w:szCs w:val="22"/>
          <w:lang w:eastAsia="en-US"/>
        </w:rPr>
        <w:t>de demander le maintien de la maternité de l’hôpital de Thann.</w:t>
      </w:r>
    </w:p>
    <w:p w:rsidR="00844183" w:rsidRPr="00844183" w:rsidRDefault="00844183" w:rsidP="00844183">
      <w:pPr>
        <w:spacing w:line="276" w:lineRule="auto"/>
        <w:ind w:left="720"/>
        <w:contextualSpacing/>
        <w:jc w:val="both"/>
        <w:rPr>
          <w:rFonts w:eastAsiaTheme="minorHAnsi" w:cstheme="minorBidi"/>
          <w:b/>
          <w:szCs w:val="22"/>
          <w:lang w:eastAsia="en-US"/>
        </w:rPr>
      </w:pPr>
      <w:bookmarkStart w:id="0" w:name="_GoBack"/>
      <w:bookmarkEnd w:id="0"/>
    </w:p>
    <w:p w:rsidR="0000425B" w:rsidRDefault="0000425B" w:rsidP="00DC1193">
      <w:pPr>
        <w:widowControl w:val="0"/>
        <w:ind w:left="540"/>
        <w:jc w:val="both"/>
        <w:rPr>
          <w:snapToGrid w:val="0"/>
          <w:sz w:val="20"/>
        </w:rPr>
      </w:pPr>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DC1193" w:rsidRPr="009E0488" w:rsidRDefault="00501C8A" w:rsidP="009E0488">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sectPr w:rsidR="00DC1193" w:rsidRPr="009E0488"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D57054"/>
    <w:multiLevelType w:val="hybridMultilevel"/>
    <w:tmpl w:val="D9D2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CF6169"/>
    <w:multiLevelType w:val="hybridMultilevel"/>
    <w:tmpl w:val="889EB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09604EF"/>
    <w:multiLevelType w:val="hybridMultilevel"/>
    <w:tmpl w:val="D7C8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27A6306"/>
    <w:multiLevelType w:val="hybridMultilevel"/>
    <w:tmpl w:val="C01A2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7"/>
  </w:num>
  <w:num w:numId="5">
    <w:abstractNumId w:val="4"/>
  </w:num>
  <w:num w:numId="6">
    <w:abstractNumId w:val="5"/>
  </w:num>
  <w:num w:numId="7">
    <w:abstractNumId w:val="2"/>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844183"/>
    <w:rsid w:val="00906DA6"/>
    <w:rsid w:val="009E0488"/>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329</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7</cp:revision>
  <cp:lastPrinted>2018-12-11T11:32:00Z</cp:lastPrinted>
  <dcterms:created xsi:type="dcterms:W3CDTF">2018-12-11T09:05:00Z</dcterms:created>
  <dcterms:modified xsi:type="dcterms:W3CDTF">2018-12-11T12:28:00Z</dcterms:modified>
</cp:coreProperties>
</file>