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DF4622">
        <w:rPr>
          <w:b/>
          <w:snapToGrid w:val="0"/>
          <w:sz w:val="28"/>
        </w:rPr>
        <w:t>13</w:t>
      </w:r>
      <w:r w:rsidR="00BD077D">
        <w:rPr>
          <w:b/>
          <w:snapToGrid w:val="0"/>
          <w:sz w:val="28"/>
        </w:rPr>
        <w:t xml:space="preserve"> </w:t>
      </w:r>
      <w:r w:rsidR="00DF4622">
        <w:rPr>
          <w:b/>
          <w:snapToGrid w:val="0"/>
          <w:sz w:val="28"/>
        </w:rPr>
        <w:t>NOVEMBRE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13</w:t>
      </w:r>
      <w:r w:rsidRPr="005A27AB">
        <w:rPr>
          <w:snapToGrid w:val="0"/>
          <w:sz w:val="22"/>
          <w:szCs w:val="22"/>
        </w:rPr>
        <w:t xml:space="preserve"> </w:t>
      </w:r>
      <w:r w:rsidR="00DF4622">
        <w:rPr>
          <w:snapToGrid w:val="0"/>
          <w:sz w:val="22"/>
          <w:szCs w:val="22"/>
        </w:rPr>
        <w:t>novembre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4622">
        <w:rPr>
          <w:b/>
          <w:snapToGrid w:val="0"/>
          <w:sz w:val="22"/>
          <w:szCs w:val="22"/>
        </w:rPr>
        <w:t>3</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DF4622">
        <w:rPr>
          <w:b/>
          <w:snapToGrid w:val="0"/>
          <w:sz w:val="22"/>
          <w:szCs w:val="22"/>
        </w:rPr>
        <w:t> :</w:t>
      </w:r>
      <w:r w:rsidR="00DF4622">
        <w:rPr>
          <w:b/>
          <w:snapToGrid w:val="0"/>
          <w:sz w:val="22"/>
          <w:szCs w:val="22"/>
        </w:rPr>
        <w:tab/>
      </w:r>
      <w:r w:rsidR="00DF4622">
        <w:rPr>
          <w:b/>
          <w:snapToGrid w:val="0"/>
          <w:sz w:val="22"/>
          <w:szCs w:val="22"/>
        </w:rPr>
        <w:tab/>
        <w:t>1</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WILLEMANN, Marie-Thérèse WELKER</w:t>
      </w:r>
      <w:r w:rsidR="00DF4622">
        <w:rPr>
          <w:snapToGrid w:val="0"/>
          <w:sz w:val="22"/>
          <w:szCs w:val="22"/>
        </w:rPr>
        <w:t xml:space="preserve"> à partir de 21h30</w:t>
      </w:r>
      <w:r w:rsidRPr="00DF4622">
        <w:rPr>
          <w:snapToGrid w:val="0"/>
          <w:sz w:val="22"/>
          <w:szCs w:val="22"/>
        </w:rPr>
        <w:t xml:space="preserve">, </w:t>
      </w:r>
      <w:r w:rsidR="00DF4622" w:rsidRPr="00DF4622">
        <w:rPr>
          <w:snapToGrid w:val="0"/>
          <w:sz w:val="22"/>
          <w:szCs w:val="22"/>
        </w:rPr>
        <w:t xml:space="preserve">Nadia REINOLD, 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4300FF" w:rsidRDefault="00DC1193" w:rsidP="00501C8A">
      <w:pPr>
        <w:widowControl w:val="0"/>
        <w:tabs>
          <w:tab w:val="left" w:pos="851"/>
        </w:tabs>
        <w:jc w:val="both"/>
        <w:rPr>
          <w:snapToGrid w:val="0"/>
          <w:sz w:val="22"/>
          <w:szCs w:val="22"/>
          <w:u w:val="single"/>
        </w:rPr>
      </w:pPr>
      <w:r w:rsidRPr="004300FF">
        <w:rPr>
          <w:b/>
          <w:snapToGrid w:val="0"/>
          <w:sz w:val="22"/>
          <w:szCs w:val="22"/>
          <w:u w:val="single"/>
        </w:rPr>
        <w:t>Excusé</w:t>
      </w:r>
      <w:r w:rsidR="00CF3493" w:rsidRPr="004300FF">
        <w:rPr>
          <w:b/>
          <w:snapToGrid w:val="0"/>
          <w:sz w:val="22"/>
          <w:szCs w:val="22"/>
          <w:u w:val="single"/>
        </w:rPr>
        <w:t>(</w:t>
      </w:r>
      <w:r w:rsidRPr="004300FF">
        <w:rPr>
          <w:b/>
          <w:snapToGrid w:val="0"/>
          <w:sz w:val="22"/>
          <w:szCs w:val="22"/>
          <w:u w:val="single"/>
        </w:rPr>
        <w:t>s</w:t>
      </w:r>
      <w:r w:rsidR="00CF3493" w:rsidRPr="004300FF">
        <w:rPr>
          <w:b/>
          <w:snapToGrid w:val="0"/>
          <w:sz w:val="22"/>
          <w:szCs w:val="22"/>
          <w:u w:val="single"/>
        </w:rPr>
        <w:t>)</w:t>
      </w:r>
      <w:r w:rsidRPr="004300FF">
        <w:rPr>
          <w:b/>
          <w:snapToGrid w:val="0"/>
          <w:sz w:val="22"/>
          <w:szCs w:val="22"/>
          <w:u w:val="single"/>
        </w:rPr>
        <w:t> :</w:t>
      </w:r>
      <w:r w:rsidRPr="004300FF">
        <w:rPr>
          <w:snapToGrid w:val="0"/>
          <w:sz w:val="22"/>
          <w:szCs w:val="22"/>
        </w:rPr>
        <w:t xml:space="preserve"> </w:t>
      </w:r>
      <w:r w:rsidR="00501C8A" w:rsidRPr="004300FF">
        <w:rPr>
          <w:snapToGrid w:val="0"/>
          <w:sz w:val="22"/>
          <w:szCs w:val="22"/>
        </w:rPr>
        <w:tab/>
      </w:r>
      <w:r w:rsidR="00501C8A" w:rsidRPr="004300FF">
        <w:rPr>
          <w:snapToGrid w:val="0"/>
          <w:sz w:val="22"/>
          <w:szCs w:val="22"/>
        </w:rPr>
        <w:tab/>
      </w:r>
      <w:r w:rsidR="00501C8A" w:rsidRPr="004300FF">
        <w:rPr>
          <w:snapToGrid w:val="0"/>
          <w:sz w:val="22"/>
          <w:szCs w:val="22"/>
        </w:rPr>
        <w:tab/>
      </w:r>
      <w:r w:rsidR="00501C8A" w:rsidRPr="004300FF">
        <w:rPr>
          <w:b/>
          <w:snapToGrid w:val="0"/>
          <w:sz w:val="22"/>
          <w:szCs w:val="22"/>
          <w:u w:val="single"/>
        </w:rPr>
        <w:t>Procuration(s) :</w:t>
      </w:r>
    </w:p>
    <w:p w:rsidR="00501C8A" w:rsidRPr="00DF4622" w:rsidRDefault="00501C8A" w:rsidP="00501C8A">
      <w:pPr>
        <w:widowControl w:val="0"/>
        <w:tabs>
          <w:tab w:val="left" w:pos="851"/>
        </w:tabs>
        <w:jc w:val="both"/>
        <w:rPr>
          <w:snapToGrid w:val="0"/>
          <w:sz w:val="22"/>
          <w:szCs w:val="22"/>
        </w:rPr>
      </w:pPr>
      <w:r w:rsidRPr="00DF4622">
        <w:rPr>
          <w:snapToGrid w:val="0"/>
          <w:sz w:val="22"/>
          <w:szCs w:val="22"/>
        </w:rPr>
        <w:t>M. Hubert SCHNEBELEN,</w:t>
      </w:r>
      <w:r w:rsidR="00DF4622" w:rsidRPr="00DF4622">
        <w:rPr>
          <w:snapToGrid w:val="0"/>
          <w:sz w:val="22"/>
          <w:szCs w:val="22"/>
        </w:rPr>
        <w:tab/>
        <w:t>Mme Nicole SELLITTO</w:t>
      </w:r>
      <w:r w:rsidR="00DF4622">
        <w:rPr>
          <w:snapToGrid w:val="0"/>
          <w:sz w:val="22"/>
          <w:szCs w:val="22"/>
        </w:rPr>
        <w:t>,</w:t>
      </w:r>
    </w:p>
    <w:p w:rsidR="00501C8A" w:rsidRDefault="00DF4622"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23322" w:rsidRDefault="00523322" w:rsidP="00523322">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CF3493" w:rsidRDefault="00BD077D" w:rsidP="00523322">
      <w:pPr>
        <w:widowControl w:val="0"/>
        <w:jc w:val="both"/>
        <w:rPr>
          <w:b/>
          <w:sz w:val="28"/>
          <w:szCs w:val="28"/>
        </w:rPr>
        <w:sectPr w:rsidR="00CF3493" w:rsidSect="00523322">
          <w:type w:val="nextColumn"/>
          <w:pgSz w:w="11906" w:h="16838"/>
          <w:pgMar w:top="568" w:right="1417" w:bottom="426" w:left="1417" w:header="708" w:footer="708" w:gutter="0"/>
          <w:cols w:num="2" w:space="708" w:equalWidth="0">
            <w:col w:w="2552" w:space="708"/>
            <w:col w:w="5812"/>
          </w:cols>
          <w:docGrid w:linePitch="360"/>
        </w:sectPr>
      </w:pPr>
      <w:r>
        <w:rPr>
          <w:b/>
          <w:snapToGrid w:val="0"/>
        </w:rPr>
        <w:tab/>
      </w:r>
      <w:r w:rsidR="00DC1193">
        <w:rPr>
          <w:snapToGrid w:val="0"/>
          <w:sz w:val="20"/>
        </w:rPr>
        <w:tab/>
      </w: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DF4622">
        <w:rPr>
          <w:b/>
          <w:sz w:val="28"/>
          <w:szCs w:val="28"/>
        </w:rPr>
        <w:t>91113_00</w:t>
      </w:r>
      <w:r w:rsidR="00733EE3">
        <w:rPr>
          <w:b/>
          <w:sz w:val="28"/>
          <w:szCs w:val="28"/>
        </w:rPr>
        <w:t>3</w:t>
      </w:r>
    </w:p>
    <w:p w:rsidR="005A2483" w:rsidRPr="005A2483" w:rsidRDefault="005A2483" w:rsidP="00DC1193">
      <w:pPr>
        <w:ind w:left="426" w:right="-108" w:hanging="426"/>
        <w:jc w:val="both"/>
        <w:rPr>
          <w:b/>
          <w:u w:val="single"/>
        </w:rPr>
      </w:pPr>
    </w:p>
    <w:p w:rsidR="00733EE3" w:rsidRPr="00733EE3" w:rsidRDefault="00DC1193" w:rsidP="00733EE3">
      <w:pPr>
        <w:rPr>
          <w:b/>
          <w:caps/>
          <w:u w:val="single"/>
        </w:rPr>
      </w:pPr>
      <w:r>
        <w:rPr>
          <w:u w:val="single"/>
        </w:rPr>
        <w:t>Objet de la délibération</w:t>
      </w:r>
      <w:r>
        <w:t> </w:t>
      </w:r>
      <w:r>
        <w:rPr>
          <w:sz w:val="22"/>
          <w:szCs w:val="22"/>
        </w:rPr>
        <w:t>:</w:t>
      </w:r>
      <w:r>
        <w:rPr>
          <w:bCs/>
          <w:sz w:val="28"/>
          <w:szCs w:val="28"/>
        </w:rPr>
        <w:t xml:space="preserve"> </w:t>
      </w:r>
      <w:r w:rsidR="00733EE3" w:rsidRPr="00733EE3">
        <w:rPr>
          <w:b/>
          <w:caps/>
          <w:u w:val="single"/>
        </w:rPr>
        <w:t>Décisions modificatives</w:t>
      </w:r>
    </w:p>
    <w:p w:rsidR="00733EE3" w:rsidRPr="00733EE3" w:rsidRDefault="00733EE3" w:rsidP="00733EE3">
      <w:pPr>
        <w:jc w:val="both"/>
      </w:pPr>
      <w:bookmarkStart w:id="0" w:name="_GoBack"/>
      <w:bookmarkEnd w:id="0"/>
      <w:r w:rsidRPr="00733EE3">
        <w:t xml:space="preserve">Pour mémoire, il faut rappeler que les frais d'études précédant la décision de procéder à des travaux, ainsi que les frais d'insertion d'annonce, sont imputés aux comptes 2031 "frais d'études" et 2033 "frais d'insertion" de la section Investissement du budget. </w:t>
      </w:r>
      <w:r w:rsidRPr="00733EE3">
        <w:br/>
        <w:t>Ces frais d’études ou d'insertion enregistrés au compte 2031 ou 2033 doivent être virés soit aux comptes 21 ou 23 correspondant lors du lancement des travaux, par opération d’ordre budgétaire au chapitre 041.</w:t>
      </w:r>
    </w:p>
    <w:p w:rsidR="00733EE3" w:rsidRPr="00733EE3" w:rsidRDefault="00733EE3" w:rsidP="00733EE3">
      <w:pPr>
        <w:jc w:val="both"/>
      </w:pPr>
      <w:r w:rsidRPr="00733EE3">
        <w:t>Les montants concernés par cette opération sont à comptabiliser sur la gestion 2019 :</w:t>
      </w:r>
    </w:p>
    <w:p w:rsidR="00733EE3" w:rsidRPr="00733EE3" w:rsidRDefault="00733EE3" w:rsidP="00733EE3"/>
    <w:tbl>
      <w:tblPr>
        <w:tblW w:w="9027" w:type="dxa"/>
        <w:tblInd w:w="55" w:type="dxa"/>
        <w:tblCellMar>
          <w:left w:w="70" w:type="dxa"/>
          <w:right w:w="70" w:type="dxa"/>
        </w:tblCellMar>
        <w:tblLook w:val="04A0" w:firstRow="1" w:lastRow="0" w:firstColumn="1" w:lastColumn="0" w:noHBand="0" w:noVBand="1"/>
      </w:tblPr>
      <w:tblGrid>
        <w:gridCol w:w="751"/>
        <w:gridCol w:w="7269"/>
        <w:gridCol w:w="1007"/>
      </w:tblGrid>
      <w:tr w:rsidR="00733EE3" w:rsidRPr="00733EE3" w:rsidTr="00733EE3">
        <w:trPr>
          <w:trHeight w:val="294"/>
        </w:trPr>
        <w:tc>
          <w:tcPr>
            <w:tcW w:w="751"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733EE3" w:rsidRPr="00733EE3" w:rsidRDefault="00733EE3" w:rsidP="00733EE3">
            <w:pPr>
              <w:jc w:val="center"/>
              <w:rPr>
                <w:rFonts w:ascii="Calibri" w:hAnsi="Calibri" w:cs="Calibri"/>
                <w:b/>
                <w:bCs/>
                <w:i/>
                <w:iCs/>
                <w:color w:val="000000"/>
                <w:sz w:val="22"/>
                <w:szCs w:val="22"/>
              </w:rPr>
            </w:pPr>
            <w:r w:rsidRPr="00733EE3">
              <w:rPr>
                <w:rFonts w:ascii="Calibri" w:hAnsi="Calibri" w:cs="Calibri"/>
                <w:b/>
                <w:bCs/>
                <w:i/>
                <w:iCs/>
                <w:color w:val="000000"/>
                <w:sz w:val="22"/>
                <w:szCs w:val="22"/>
              </w:rPr>
              <w:t>Article</w:t>
            </w:r>
          </w:p>
        </w:tc>
        <w:tc>
          <w:tcPr>
            <w:tcW w:w="7269" w:type="dxa"/>
            <w:tcBorders>
              <w:top w:val="single" w:sz="4" w:space="0" w:color="auto"/>
              <w:left w:val="nil"/>
              <w:bottom w:val="single" w:sz="4" w:space="0" w:color="auto"/>
              <w:right w:val="single" w:sz="4" w:space="0" w:color="auto"/>
            </w:tcBorders>
            <w:shd w:val="clear" w:color="000000" w:fill="C0C0C0"/>
            <w:noWrap/>
            <w:vAlign w:val="bottom"/>
            <w:hideMark/>
          </w:tcPr>
          <w:p w:rsidR="00733EE3" w:rsidRPr="00733EE3" w:rsidRDefault="00733EE3" w:rsidP="00733EE3">
            <w:pPr>
              <w:jc w:val="center"/>
              <w:rPr>
                <w:rFonts w:ascii="Calibri" w:hAnsi="Calibri" w:cs="Calibri"/>
                <w:b/>
                <w:bCs/>
                <w:i/>
                <w:iCs/>
                <w:color w:val="000000"/>
                <w:sz w:val="22"/>
                <w:szCs w:val="22"/>
              </w:rPr>
            </w:pPr>
            <w:r w:rsidRPr="00733EE3">
              <w:rPr>
                <w:rFonts w:ascii="Calibri" w:hAnsi="Calibri" w:cs="Calibri"/>
                <w:b/>
                <w:bCs/>
                <w:i/>
                <w:iCs/>
                <w:color w:val="000000"/>
                <w:sz w:val="22"/>
                <w:szCs w:val="22"/>
              </w:rPr>
              <w:t>Objet</w:t>
            </w:r>
          </w:p>
        </w:tc>
        <w:tc>
          <w:tcPr>
            <w:tcW w:w="1007" w:type="dxa"/>
            <w:tcBorders>
              <w:top w:val="single" w:sz="4" w:space="0" w:color="auto"/>
              <w:left w:val="nil"/>
              <w:bottom w:val="single" w:sz="4" w:space="0" w:color="auto"/>
              <w:right w:val="single" w:sz="4" w:space="0" w:color="auto"/>
            </w:tcBorders>
            <w:shd w:val="clear" w:color="000000" w:fill="C0C0C0"/>
            <w:noWrap/>
            <w:vAlign w:val="bottom"/>
            <w:hideMark/>
          </w:tcPr>
          <w:p w:rsidR="00733EE3" w:rsidRPr="00733EE3" w:rsidRDefault="00733EE3" w:rsidP="00733EE3">
            <w:pPr>
              <w:jc w:val="center"/>
              <w:rPr>
                <w:rFonts w:ascii="Calibri" w:hAnsi="Calibri" w:cs="Calibri"/>
                <w:b/>
                <w:bCs/>
                <w:i/>
                <w:iCs/>
                <w:color w:val="000000"/>
                <w:sz w:val="22"/>
                <w:szCs w:val="22"/>
              </w:rPr>
            </w:pPr>
            <w:bookmarkStart w:id="1" w:name="RANGE!C6"/>
            <w:r w:rsidRPr="00733EE3">
              <w:rPr>
                <w:rFonts w:ascii="Calibri" w:hAnsi="Calibri" w:cs="Calibri"/>
                <w:b/>
                <w:bCs/>
                <w:i/>
                <w:iCs/>
                <w:color w:val="000000"/>
                <w:sz w:val="22"/>
                <w:szCs w:val="22"/>
              </w:rPr>
              <w:t>Valeur €</w:t>
            </w:r>
            <w:bookmarkEnd w:id="1"/>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proofErr w:type="spellStart"/>
            <w:r w:rsidRPr="00733EE3">
              <w:rPr>
                <w:rFonts w:ascii="Calibri" w:hAnsi="Calibri" w:cs="Calibri"/>
                <w:color w:val="000000"/>
                <w:sz w:val="22"/>
                <w:szCs w:val="22"/>
              </w:rPr>
              <w:t>Acpte</w:t>
            </w:r>
            <w:proofErr w:type="spellEnd"/>
            <w:r w:rsidRPr="00733EE3">
              <w:rPr>
                <w:rFonts w:ascii="Calibri" w:hAnsi="Calibri" w:cs="Calibri"/>
                <w:color w:val="000000"/>
                <w:sz w:val="22"/>
                <w:szCs w:val="22"/>
              </w:rPr>
              <w:t xml:space="preserve"> 3 </w:t>
            </w:r>
            <w:proofErr w:type="spellStart"/>
            <w:r w:rsidRPr="00733EE3">
              <w:rPr>
                <w:rFonts w:ascii="Calibri" w:hAnsi="Calibri" w:cs="Calibri"/>
                <w:color w:val="000000"/>
                <w:sz w:val="22"/>
                <w:szCs w:val="22"/>
              </w:rPr>
              <w:t>Enfouissemt</w:t>
            </w:r>
            <w:proofErr w:type="spellEnd"/>
            <w:r w:rsidRPr="00733EE3">
              <w:rPr>
                <w:rFonts w:ascii="Calibri" w:hAnsi="Calibri" w:cs="Calibri"/>
                <w:color w:val="000000"/>
                <w:sz w:val="22"/>
                <w:szCs w:val="22"/>
              </w:rPr>
              <w:t xml:space="preserve"> des réseaux secs et </w:t>
            </w:r>
            <w:proofErr w:type="spellStart"/>
            <w:r w:rsidRPr="00733EE3">
              <w:rPr>
                <w:rFonts w:ascii="Calibri" w:hAnsi="Calibri" w:cs="Calibri"/>
                <w:color w:val="000000"/>
                <w:sz w:val="22"/>
                <w:szCs w:val="22"/>
              </w:rPr>
              <w:t>aménagemt</w:t>
            </w:r>
            <w:proofErr w:type="spellEnd"/>
            <w:r w:rsidRPr="00733EE3">
              <w:rPr>
                <w:rFonts w:ascii="Calibri" w:hAnsi="Calibri" w:cs="Calibri"/>
                <w:color w:val="000000"/>
                <w:sz w:val="22"/>
                <w:szCs w:val="22"/>
              </w:rPr>
              <w:t xml:space="preserve"> voirie </w:t>
            </w:r>
            <w:proofErr w:type="spellStart"/>
            <w:r w:rsidRPr="00733EE3">
              <w:rPr>
                <w:rFonts w:ascii="Calibri" w:hAnsi="Calibri" w:cs="Calibri"/>
                <w:color w:val="000000"/>
                <w:sz w:val="22"/>
                <w:szCs w:val="22"/>
              </w:rPr>
              <w:t>Kattenbach</w:t>
            </w:r>
            <w:proofErr w:type="spellEnd"/>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390,00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 xml:space="preserve">Etude sécuritaire rue </w:t>
            </w:r>
            <w:proofErr w:type="spellStart"/>
            <w:r w:rsidRPr="00733EE3">
              <w:rPr>
                <w:rFonts w:ascii="Calibri" w:hAnsi="Calibri" w:cs="Calibri"/>
                <w:color w:val="000000"/>
                <w:sz w:val="22"/>
                <w:szCs w:val="22"/>
              </w:rPr>
              <w:t>Rammersmatt</w:t>
            </w:r>
            <w:proofErr w:type="spellEnd"/>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850,58</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 xml:space="preserve">Etude sécurité Rte </w:t>
            </w:r>
            <w:proofErr w:type="spellStart"/>
            <w:r w:rsidRPr="00733EE3">
              <w:rPr>
                <w:rFonts w:ascii="Calibri" w:hAnsi="Calibri" w:cs="Calibri"/>
                <w:color w:val="000000"/>
                <w:sz w:val="22"/>
                <w:szCs w:val="22"/>
              </w:rPr>
              <w:t>Guewenheim</w:t>
            </w:r>
            <w:proofErr w:type="spellEnd"/>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7 145,40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 xml:space="preserve">Etude accessibilité ERP </w:t>
            </w:r>
            <w:proofErr w:type="spellStart"/>
            <w:r w:rsidRPr="00733EE3">
              <w:rPr>
                <w:rFonts w:ascii="Calibri" w:hAnsi="Calibri" w:cs="Calibri"/>
                <w:color w:val="000000"/>
                <w:sz w:val="22"/>
                <w:szCs w:val="22"/>
              </w:rPr>
              <w:t>Acpt</w:t>
            </w:r>
            <w:proofErr w:type="spellEnd"/>
            <w:r w:rsidRPr="00733EE3">
              <w:rPr>
                <w:rFonts w:ascii="Calibri" w:hAnsi="Calibri" w:cs="Calibri"/>
                <w:color w:val="000000"/>
                <w:sz w:val="22"/>
                <w:szCs w:val="22"/>
              </w:rPr>
              <w:t xml:space="preserve"> 01</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3 854,00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 xml:space="preserve">Honoraires ERP </w:t>
            </w:r>
            <w:proofErr w:type="spellStart"/>
            <w:r w:rsidRPr="00733EE3">
              <w:rPr>
                <w:rFonts w:ascii="Calibri" w:hAnsi="Calibri" w:cs="Calibri"/>
                <w:color w:val="000000"/>
                <w:sz w:val="22"/>
                <w:szCs w:val="22"/>
              </w:rPr>
              <w:t>Acpte</w:t>
            </w:r>
            <w:proofErr w:type="spellEnd"/>
            <w:r w:rsidRPr="00733EE3">
              <w:rPr>
                <w:rFonts w:ascii="Calibri" w:hAnsi="Calibri" w:cs="Calibri"/>
                <w:color w:val="000000"/>
                <w:sz w:val="22"/>
                <w:szCs w:val="22"/>
              </w:rPr>
              <w:t xml:space="preserve"> 2</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3 188,20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Etudes RD341 aménagements</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3 391,20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Diagnostics EE</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905,24</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Etude sécuritaire RD34  Honoraire 1</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2 079,00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 xml:space="preserve">Solde Honoraire rue </w:t>
            </w:r>
            <w:proofErr w:type="spellStart"/>
            <w:r w:rsidRPr="00733EE3">
              <w:rPr>
                <w:rFonts w:ascii="Calibri" w:hAnsi="Calibri" w:cs="Calibri"/>
                <w:color w:val="000000"/>
                <w:sz w:val="22"/>
                <w:szCs w:val="22"/>
              </w:rPr>
              <w:t>Kattenbech</w:t>
            </w:r>
            <w:proofErr w:type="spellEnd"/>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195,00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 xml:space="preserve">Etudes rue </w:t>
            </w:r>
            <w:proofErr w:type="spellStart"/>
            <w:r w:rsidRPr="00733EE3">
              <w:rPr>
                <w:rFonts w:ascii="Calibri" w:hAnsi="Calibri" w:cs="Calibri"/>
                <w:color w:val="000000"/>
                <w:sz w:val="22"/>
                <w:szCs w:val="22"/>
              </w:rPr>
              <w:t>Rammersmatt</w:t>
            </w:r>
            <w:proofErr w:type="spellEnd"/>
            <w:r w:rsidRPr="00733EE3">
              <w:rPr>
                <w:rFonts w:ascii="Calibri" w:hAnsi="Calibri" w:cs="Calibri"/>
                <w:color w:val="000000"/>
                <w:sz w:val="22"/>
                <w:szCs w:val="22"/>
              </w:rPr>
              <w:t>-Sécuritaire</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2 340,00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Etudes sols RD341</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3 228,00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Etude Aménagement RD341</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1 155,60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 xml:space="preserve">Etude sol rue </w:t>
            </w:r>
            <w:proofErr w:type="spellStart"/>
            <w:r w:rsidRPr="00733EE3">
              <w:rPr>
                <w:rFonts w:ascii="Calibri" w:hAnsi="Calibri" w:cs="Calibri"/>
                <w:color w:val="000000"/>
                <w:sz w:val="22"/>
                <w:szCs w:val="22"/>
              </w:rPr>
              <w:t>rammersmatt</w:t>
            </w:r>
            <w:proofErr w:type="spellEnd"/>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1 608,00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 xml:space="preserve">Honoraires ERP </w:t>
            </w:r>
            <w:proofErr w:type="spellStart"/>
            <w:r w:rsidRPr="00733EE3">
              <w:rPr>
                <w:rFonts w:ascii="Calibri" w:hAnsi="Calibri" w:cs="Calibri"/>
                <w:color w:val="000000"/>
                <w:sz w:val="22"/>
                <w:szCs w:val="22"/>
              </w:rPr>
              <w:t>Acpt</w:t>
            </w:r>
            <w:proofErr w:type="spellEnd"/>
            <w:r w:rsidRPr="00733EE3">
              <w:rPr>
                <w:rFonts w:ascii="Calibri" w:hAnsi="Calibri" w:cs="Calibri"/>
                <w:color w:val="000000"/>
                <w:sz w:val="22"/>
                <w:szCs w:val="22"/>
              </w:rPr>
              <w:t xml:space="preserve"> 3</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3 564,00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Acompte n°2 Aménagements sécuritaires RD34.1</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1 980,00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2031</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Aménagement de sécurité RD34-1 Bornage</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491,40</w:t>
            </w:r>
          </w:p>
        </w:tc>
      </w:tr>
      <w:tr w:rsidR="00733EE3" w:rsidRPr="00733EE3" w:rsidTr="00733EE3">
        <w:trPr>
          <w:trHeight w:val="294"/>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2033</w:t>
            </w:r>
          </w:p>
        </w:tc>
        <w:tc>
          <w:tcPr>
            <w:tcW w:w="7269"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rPr>
                <w:rFonts w:ascii="Calibri" w:hAnsi="Calibri" w:cs="Calibri"/>
                <w:color w:val="000000"/>
                <w:sz w:val="22"/>
                <w:szCs w:val="22"/>
              </w:rPr>
            </w:pPr>
            <w:r w:rsidRPr="00733EE3">
              <w:rPr>
                <w:rFonts w:ascii="Calibri" w:hAnsi="Calibri" w:cs="Calibri"/>
                <w:color w:val="000000"/>
                <w:sz w:val="22"/>
                <w:szCs w:val="22"/>
              </w:rPr>
              <w:t xml:space="preserve">Annonce légale Travaux route de </w:t>
            </w:r>
            <w:proofErr w:type="spellStart"/>
            <w:r w:rsidRPr="00733EE3">
              <w:rPr>
                <w:rFonts w:ascii="Calibri" w:hAnsi="Calibri" w:cs="Calibri"/>
                <w:color w:val="000000"/>
                <w:sz w:val="22"/>
                <w:szCs w:val="22"/>
              </w:rPr>
              <w:t>Guewenheim</w:t>
            </w:r>
            <w:proofErr w:type="spellEnd"/>
            <w:r w:rsidRPr="00733EE3">
              <w:rPr>
                <w:rFonts w:ascii="Calibri" w:hAnsi="Calibri" w:cs="Calibri"/>
                <w:color w:val="000000"/>
                <w:sz w:val="22"/>
                <w:szCs w:val="22"/>
              </w:rPr>
              <w:t xml:space="preserve"> RD 34</w:t>
            </w:r>
          </w:p>
        </w:tc>
        <w:tc>
          <w:tcPr>
            <w:tcW w:w="1007" w:type="dxa"/>
            <w:tcBorders>
              <w:top w:val="nil"/>
              <w:left w:val="nil"/>
              <w:bottom w:val="single" w:sz="4" w:space="0" w:color="auto"/>
              <w:right w:val="single" w:sz="4" w:space="0" w:color="auto"/>
            </w:tcBorders>
            <w:shd w:val="clear" w:color="auto" w:fill="auto"/>
            <w:noWrap/>
            <w:vAlign w:val="bottom"/>
            <w:hideMark/>
          </w:tcPr>
          <w:p w:rsidR="00733EE3" w:rsidRPr="00733EE3" w:rsidRDefault="00733EE3" w:rsidP="00733EE3">
            <w:pPr>
              <w:jc w:val="right"/>
              <w:rPr>
                <w:rFonts w:ascii="Calibri" w:hAnsi="Calibri" w:cs="Calibri"/>
                <w:color w:val="000000"/>
                <w:sz w:val="22"/>
                <w:szCs w:val="22"/>
              </w:rPr>
            </w:pPr>
            <w:r w:rsidRPr="00733EE3">
              <w:rPr>
                <w:rFonts w:ascii="Calibri" w:hAnsi="Calibri" w:cs="Calibri"/>
                <w:color w:val="000000"/>
                <w:sz w:val="22"/>
                <w:szCs w:val="22"/>
              </w:rPr>
              <w:t>484,85</w:t>
            </w:r>
          </w:p>
        </w:tc>
      </w:tr>
    </w:tbl>
    <w:p w:rsidR="00733EE3" w:rsidRPr="00733EE3" w:rsidRDefault="00733EE3" w:rsidP="00733EE3"/>
    <w:p w:rsidR="00733EE3" w:rsidRPr="00733EE3" w:rsidRDefault="00733EE3" w:rsidP="00733EE3">
      <w:r w:rsidRPr="00733EE3">
        <w:t xml:space="preserve">Il s’agit par conséquent  d’inscrire les crédits nécessaires au chapitre 041 du budget 2019 en recettes et en dépenses d'investissement pour les montants ci-dessus. Cette opération est équilibrée budgétairement. </w:t>
      </w:r>
      <w:r w:rsidRPr="00733EE3">
        <w:br/>
      </w:r>
    </w:p>
    <w:p w:rsidR="00733EE3" w:rsidRPr="00733EE3" w:rsidRDefault="00733EE3" w:rsidP="00733EE3">
      <w:pPr>
        <w:jc w:val="both"/>
        <w:rPr>
          <w:b/>
        </w:rPr>
      </w:pPr>
      <w:r w:rsidRPr="00733EE3">
        <w:rPr>
          <w:b/>
        </w:rPr>
        <w:t>Après avoir entendu les explications du maire,</w:t>
      </w:r>
    </w:p>
    <w:p w:rsidR="00733EE3" w:rsidRPr="00733EE3" w:rsidRDefault="00733EE3" w:rsidP="00733EE3">
      <w:pPr>
        <w:jc w:val="both"/>
        <w:rPr>
          <w:b/>
        </w:rPr>
      </w:pPr>
      <w:r w:rsidRPr="00733EE3">
        <w:rPr>
          <w:b/>
        </w:rPr>
        <w:t>Après avoir délibéré, le Conseil Municipal, à 12 voix pour et 1 abstention,</w:t>
      </w:r>
    </w:p>
    <w:p w:rsidR="00733EE3" w:rsidRPr="00733EE3" w:rsidRDefault="00733EE3" w:rsidP="00733EE3">
      <w:pPr>
        <w:numPr>
          <w:ilvl w:val="0"/>
          <w:numId w:val="6"/>
        </w:numPr>
        <w:contextualSpacing/>
        <w:jc w:val="both"/>
        <w:rPr>
          <w:b/>
        </w:rPr>
      </w:pPr>
      <w:r w:rsidRPr="00733EE3">
        <w:rPr>
          <w:b/>
        </w:rPr>
        <w:t>décide de modifier le  budget 2019 de la commune  et d’inscrire les crédits nécessaires au transfert des immobilisations des biens désignés  dans le tableau ci-dessus au chapitre 041 en recettes et en dépenses :</w:t>
      </w:r>
    </w:p>
    <w:p w:rsidR="00733EE3" w:rsidRPr="00733EE3" w:rsidRDefault="00733EE3" w:rsidP="00733EE3">
      <w:pPr>
        <w:numPr>
          <w:ilvl w:val="1"/>
          <w:numId w:val="6"/>
        </w:numPr>
        <w:contextualSpacing/>
        <w:jc w:val="both"/>
        <w:rPr>
          <w:b/>
        </w:rPr>
      </w:pPr>
      <w:r w:rsidRPr="00733EE3">
        <w:rPr>
          <w:b/>
        </w:rPr>
        <w:t>en section d'investissement recettes : au chapitre 041 - 2031 et 2033 pour le montant des immobilisations à transférer au compte 21 et 23,</w:t>
      </w:r>
    </w:p>
    <w:p w:rsidR="00733EE3" w:rsidRPr="00733EE3" w:rsidRDefault="00733EE3" w:rsidP="00733EE3">
      <w:pPr>
        <w:numPr>
          <w:ilvl w:val="1"/>
          <w:numId w:val="6"/>
        </w:numPr>
        <w:contextualSpacing/>
        <w:jc w:val="both"/>
        <w:rPr>
          <w:b/>
        </w:rPr>
      </w:pPr>
      <w:r w:rsidRPr="00733EE3">
        <w:rPr>
          <w:b/>
        </w:rPr>
        <w:t>en section d'investissement dépenses : au chapitre 041 – 21</w:t>
      </w:r>
      <w:proofErr w:type="gramStart"/>
      <w:r w:rsidRPr="00733EE3">
        <w:rPr>
          <w:b/>
        </w:rPr>
        <w:t>..</w:t>
      </w:r>
      <w:proofErr w:type="gramEnd"/>
      <w:r w:rsidRPr="00733EE3">
        <w:rPr>
          <w:b/>
        </w:rPr>
        <w:t xml:space="preserve"> et 23</w:t>
      </w:r>
      <w:proofErr w:type="gramStart"/>
      <w:r w:rsidRPr="00733EE3">
        <w:rPr>
          <w:b/>
        </w:rPr>
        <w:t>..</w:t>
      </w:r>
      <w:proofErr w:type="gramEnd"/>
      <w:r w:rsidRPr="00733EE3">
        <w:rPr>
          <w:b/>
        </w:rPr>
        <w:t xml:space="preserve"> pour le montant des immobilisations à transférer au compte 21 et 23.</w:t>
      </w:r>
    </w:p>
    <w:p w:rsidR="004300FF" w:rsidRPr="004300FF" w:rsidRDefault="004300FF" w:rsidP="00733EE3">
      <w:pPr>
        <w:rPr>
          <w:rFonts w:eastAsia="Calibri"/>
          <w:color w:val="000000"/>
          <w:spacing w:val="-3"/>
          <w:lang w:eastAsia="en-US"/>
        </w:rPr>
      </w:pPr>
    </w:p>
    <w:p w:rsidR="004300FF" w:rsidRDefault="004300FF" w:rsidP="004300FF">
      <w:pPr>
        <w:ind w:right="-108"/>
        <w:jc w:val="both"/>
        <w:rPr>
          <w:snapToGrid w:val="0"/>
        </w:rPr>
      </w:pPr>
    </w:p>
    <w:p w:rsidR="00501C8A" w:rsidRPr="00501C8A" w:rsidRDefault="00DC1193" w:rsidP="004300FF">
      <w:pPr>
        <w:ind w:right="-108"/>
        <w:jc w:val="both"/>
        <w:rPr>
          <w:sz w:val="22"/>
          <w:szCs w:val="22"/>
        </w:rPr>
      </w:pPr>
      <w:r w:rsidRPr="00CF3493">
        <w:rPr>
          <w:snapToGrid w:val="0"/>
        </w:rPr>
        <w:t xml:space="preserve">Roderen, le </w:t>
      </w:r>
      <w:r w:rsidR="00DF4622">
        <w:rPr>
          <w:snapToGrid w:val="0"/>
        </w:rPr>
        <w:t>1</w:t>
      </w:r>
      <w:r w:rsidR="00FD581D">
        <w:rPr>
          <w:snapToGrid w:val="0"/>
        </w:rPr>
        <w:t>3</w:t>
      </w:r>
      <w:r w:rsidR="00DF4622">
        <w:rPr>
          <w:snapToGrid w:val="0"/>
        </w:rPr>
        <w:t>/11/2019</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DF4622">
        <w:rPr>
          <w:sz w:val="22"/>
          <w:szCs w:val="22"/>
        </w:rPr>
        <w:t>18</w:t>
      </w:r>
      <w:r w:rsidRPr="00501C8A">
        <w:rPr>
          <w:sz w:val="22"/>
          <w:szCs w:val="22"/>
        </w:rPr>
        <w:t>/</w:t>
      </w:r>
      <w:r w:rsidR="00DF4622">
        <w:rPr>
          <w:sz w:val="22"/>
          <w:szCs w:val="22"/>
        </w:rPr>
        <w:t>11</w:t>
      </w:r>
      <w:r w:rsidRPr="00501C8A">
        <w:rPr>
          <w:sz w:val="22"/>
          <w:szCs w:val="22"/>
        </w:rPr>
        <w:t>/201</w:t>
      </w:r>
      <w:r w:rsidR="00DF4622">
        <w:rPr>
          <w:sz w:val="22"/>
          <w:szCs w:val="22"/>
        </w:rPr>
        <w:t>9</w:t>
      </w:r>
    </w:p>
    <w:p w:rsidR="00DC1193" w:rsidRPr="00DF4622" w:rsidRDefault="00501C8A" w:rsidP="00DF4622">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DF4622">
        <w:rPr>
          <w:sz w:val="22"/>
          <w:szCs w:val="22"/>
        </w:rPr>
        <w:t>18/11/2019</w:t>
      </w:r>
    </w:p>
    <w:sectPr w:rsidR="00DC1193" w:rsidRPr="00DF4622" w:rsidSect="00733EE3">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4300FF"/>
    <w:rsid w:val="00501C8A"/>
    <w:rsid w:val="00523322"/>
    <w:rsid w:val="00565138"/>
    <w:rsid w:val="0058126D"/>
    <w:rsid w:val="005A2483"/>
    <w:rsid w:val="005A27AB"/>
    <w:rsid w:val="00733EE3"/>
    <w:rsid w:val="00741BA2"/>
    <w:rsid w:val="00A46C05"/>
    <w:rsid w:val="00B02D15"/>
    <w:rsid w:val="00B547B8"/>
    <w:rsid w:val="00BD077D"/>
    <w:rsid w:val="00CF3493"/>
    <w:rsid w:val="00DC1193"/>
    <w:rsid w:val="00DF4622"/>
    <w:rsid w:val="00EB67F8"/>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2934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3</cp:revision>
  <cp:lastPrinted>2019-11-15T10:50:00Z</cp:lastPrinted>
  <dcterms:created xsi:type="dcterms:W3CDTF">2019-11-14T16:13:00Z</dcterms:created>
  <dcterms:modified xsi:type="dcterms:W3CDTF">2019-11-15T10:50:00Z</dcterms:modified>
</cp:coreProperties>
</file>