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DF4622">
        <w:rPr>
          <w:b/>
          <w:snapToGrid w:val="0"/>
          <w:sz w:val="28"/>
        </w:rPr>
        <w:t>13</w:t>
      </w:r>
      <w:r w:rsidR="00BD077D">
        <w:rPr>
          <w:b/>
          <w:snapToGrid w:val="0"/>
          <w:sz w:val="28"/>
        </w:rPr>
        <w:t xml:space="preserve"> </w:t>
      </w:r>
      <w:r w:rsidR="00DF4622">
        <w:rPr>
          <w:b/>
          <w:snapToGrid w:val="0"/>
          <w:sz w:val="28"/>
        </w:rPr>
        <w:t>NOVEMBRE 2019</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w:t>
      </w:r>
      <w:r w:rsidR="00DF4622">
        <w:rPr>
          <w:snapToGrid w:val="0"/>
          <w:sz w:val="22"/>
          <w:szCs w:val="22"/>
        </w:rPr>
        <w:t>neuf</w:t>
      </w:r>
      <w:r w:rsidR="00DC1193" w:rsidRPr="005A27AB">
        <w:rPr>
          <w:snapToGrid w:val="0"/>
          <w:sz w:val="22"/>
          <w:szCs w:val="22"/>
        </w:rPr>
        <w:t xml:space="preserve">, le </w:t>
      </w:r>
      <w:r w:rsidR="00DF4622">
        <w:rPr>
          <w:snapToGrid w:val="0"/>
          <w:sz w:val="22"/>
          <w:szCs w:val="22"/>
        </w:rPr>
        <w:t>13</w:t>
      </w:r>
      <w:r w:rsidRPr="005A27AB">
        <w:rPr>
          <w:snapToGrid w:val="0"/>
          <w:sz w:val="22"/>
          <w:szCs w:val="22"/>
        </w:rPr>
        <w:t xml:space="preserve"> </w:t>
      </w:r>
      <w:r w:rsidR="00DF4622">
        <w:rPr>
          <w:snapToGrid w:val="0"/>
          <w:sz w:val="22"/>
          <w:szCs w:val="22"/>
        </w:rPr>
        <w:t>novembre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DF4622">
        <w:rPr>
          <w:b/>
          <w:snapToGrid w:val="0"/>
          <w:sz w:val="22"/>
          <w:szCs w:val="22"/>
        </w:rPr>
        <w:t>3</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DF4622">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00DF4622">
        <w:rPr>
          <w:b/>
          <w:snapToGrid w:val="0"/>
          <w:sz w:val="22"/>
          <w:szCs w:val="22"/>
        </w:rPr>
        <w:t> :</w:t>
      </w:r>
      <w:r w:rsidR="00DF4622">
        <w:rPr>
          <w:b/>
          <w:snapToGrid w:val="0"/>
          <w:sz w:val="22"/>
          <w:szCs w:val="22"/>
        </w:rPr>
        <w:tab/>
      </w:r>
      <w:r w:rsidR="00DF4622">
        <w:rPr>
          <w:b/>
          <w:snapToGrid w:val="0"/>
          <w:sz w:val="22"/>
          <w:szCs w:val="22"/>
        </w:rPr>
        <w:tab/>
        <w:t>1</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CF3493" w:rsidRPr="00DF4622" w:rsidRDefault="005A27AB" w:rsidP="00CF3493">
      <w:pPr>
        <w:widowControl w:val="0"/>
        <w:rPr>
          <w:snapToGrid w:val="0"/>
          <w:sz w:val="22"/>
          <w:szCs w:val="22"/>
        </w:rPr>
      </w:pPr>
      <w:r w:rsidRPr="00DF4622">
        <w:rPr>
          <w:snapToGrid w:val="0"/>
          <w:sz w:val="22"/>
          <w:szCs w:val="22"/>
        </w:rPr>
        <w:t xml:space="preserve">Maurice </w:t>
      </w:r>
      <w:r w:rsidR="00DC1193" w:rsidRPr="00DF4622">
        <w:rPr>
          <w:snapToGrid w:val="0"/>
          <w:sz w:val="22"/>
          <w:szCs w:val="22"/>
        </w:rPr>
        <w:t xml:space="preserve">WINTERHOLER, Eric </w:t>
      </w:r>
      <w:r w:rsidR="00CF3493" w:rsidRPr="00DF4622">
        <w:rPr>
          <w:snapToGrid w:val="0"/>
          <w:sz w:val="22"/>
          <w:szCs w:val="22"/>
        </w:rPr>
        <w:t xml:space="preserve"> </w:t>
      </w:r>
      <w:r w:rsidR="00DC1193" w:rsidRPr="00DF4622">
        <w:rPr>
          <w:snapToGrid w:val="0"/>
          <w:sz w:val="22"/>
          <w:szCs w:val="22"/>
        </w:rPr>
        <w:t xml:space="preserve">SOENEN, Béatrice TESTUD, </w:t>
      </w:r>
      <w:r w:rsidR="00DC1193" w:rsidRPr="00DF4622">
        <w:rPr>
          <w:snapToGrid w:val="0"/>
          <w:sz w:val="22"/>
          <w:szCs w:val="22"/>
        </w:rPr>
        <w:br/>
      </w:r>
      <w:r w:rsidR="00BD077D" w:rsidRPr="00DF4622">
        <w:rPr>
          <w:snapToGrid w:val="0"/>
          <w:sz w:val="22"/>
          <w:szCs w:val="22"/>
        </w:rPr>
        <w:t xml:space="preserve">Jocelyne SOURD, </w:t>
      </w:r>
      <w:r w:rsidR="00DC1193" w:rsidRPr="00DF4622">
        <w:rPr>
          <w:snapToGrid w:val="0"/>
          <w:sz w:val="22"/>
          <w:szCs w:val="22"/>
        </w:rPr>
        <w:t xml:space="preserve">Marc </w:t>
      </w:r>
      <w:r w:rsidR="00BD077D" w:rsidRPr="00DF4622">
        <w:rPr>
          <w:snapToGrid w:val="0"/>
          <w:sz w:val="22"/>
          <w:szCs w:val="22"/>
        </w:rPr>
        <w:t>WILLEMANN, Marie-Thérèse WELKER</w:t>
      </w:r>
      <w:r w:rsidR="00DF4622">
        <w:rPr>
          <w:snapToGrid w:val="0"/>
          <w:sz w:val="22"/>
          <w:szCs w:val="22"/>
        </w:rPr>
        <w:t xml:space="preserve"> à partir de 21h30</w:t>
      </w:r>
      <w:r w:rsidRPr="00DF4622">
        <w:rPr>
          <w:snapToGrid w:val="0"/>
          <w:sz w:val="22"/>
          <w:szCs w:val="22"/>
        </w:rPr>
        <w:t xml:space="preserve">, </w:t>
      </w:r>
      <w:r w:rsidR="00DF4622" w:rsidRPr="00DF4622">
        <w:rPr>
          <w:snapToGrid w:val="0"/>
          <w:sz w:val="22"/>
          <w:szCs w:val="22"/>
        </w:rPr>
        <w:t xml:space="preserve">Nadia REINOLD, Emmanuelle RUFF, Nicole </w:t>
      </w:r>
      <w:r w:rsidR="00DF4622">
        <w:rPr>
          <w:snapToGrid w:val="0"/>
          <w:sz w:val="22"/>
          <w:szCs w:val="22"/>
        </w:rPr>
        <w:t>SELLITTO.</w:t>
      </w:r>
    </w:p>
    <w:p w:rsidR="00DC1193" w:rsidRPr="0058126D" w:rsidRDefault="00DC1193" w:rsidP="00CF3493">
      <w:pPr>
        <w:widowControl w:val="0"/>
        <w:jc w:val="both"/>
        <w:rPr>
          <w:snapToGrid w:val="0"/>
          <w:sz w:val="22"/>
          <w:szCs w:val="22"/>
        </w:rPr>
      </w:pPr>
    </w:p>
    <w:p w:rsidR="00501C8A" w:rsidRPr="00C72CCD" w:rsidRDefault="00DC1193" w:rsidP="00501C8A">
      <w:pPr>
        <w:widowControl w:val="0"/>
        <w:tabs>
          <w:tab w:val="left" w:pos="851"/>
        </w:tabs>
        <w:jc w:val="both"/>
        <w:rPr>
          <w:snapToGrid w:val="0"/>
          <w:sz w:val="22"/>
          <w:szCs w:val="22"/>
          <w:u w:val="single"/>
        </w:rPr>
      </w:pPr>
      <w:r w:rsidRPr="00C72CCD">
        <w:rPr>
          <w:b/>
          <w:snapToGrid w:val="0"/>
          <w:sz w:val="22"/>
          <w:szCs w:val="22"/>
          <w:u w:val="single"/>
        </w:rPr>
        <w:t>Excusé</w:t>
      </w:r>
      <w:r w:rsidR="00CF3493" w:rsidRPr="00C72CCD">
        <w:rPr>
          <w:b/>
          <w:snapToGrid w:val="0"/>
          <w:sz w:val="22"/>
          <w:szCs w:val="22"/>
          <w:u w:val="single"/>
        </w:rPr>
        <w:t>(</w:t>
      </w:r>
      <w:r w:rsidRPr="00C72CCD">
        <w:rPr>
          <w:b/>
          <w:snapToGrid w:val="0"/>
          <w:sz w:val="22"/>
          <w:szCs w:val="22"/>
          <w:u w:val="single"/>
        </w:rPr>
        <w:t>s</w:t>
      </w:r>
      <w:r w:rsidR="00CF3493" w:rsidRPr="00C72CCD">
        <w:rPr>
          <w:b/>
          <w:snapToGrid w:val="0"/>
          <w:sz w:val="22"/>
          <w:szCs w:val="22"/>
          <w:u w:val="single"/>
        </w:rPr>
        <w:t>)</w:t>
      </w:r>
      <w:r w:rsidRPr="00C72CCD">
        <w:rPr>
          <w:b/>
          <w:snapToGrid w:val="0"/>
          <w:sz w:val="22"/>
          <w:szCs w:val="22"/>
          <w:u w:val="single"/>
        </w:rPr>
        <w:t> :</w:t>
      </w:r>
      <w:r w:rsidRPr="00C72CCD">
        <w:rPr>
          <w:snapToGrid w:val="0"/>
          <w:sz w:val="22"/>
          <w:szCs w:val="22"/>
        </w:rPr>
        <w:t xml:space="preserve"> </w:t>
      </w:r>
      <w:r w:rsidR="00501C8A" w:rsidRPr="00C72CCD">
        <w:rPr>
          <w:snapToGrid w:val="0"/>
          <w:sz w:val="22"/>
          <w:szCs w:val="22"/>
        </w:rPr>
        <w:tab/>
      </w:r>
      <w:r w:rsidR="00501C8A" w:rsidRPr="00C72CCD">
        <w:rPr>
          <w:snapToGrid w:val="0"/>
          <w:sz w:val="22"/>
          <w:szCs w:val="22"/>
        </w:rPr>
        <w:tab/>
      </w:r>
      <w:r w:rsidR="00501C8A" w:rsidRPr="00C72CCD">
        <w:rPr>
          <w:snapToGrid w:val="0"/>
          <w:sz w:val="22"/>
          <w:szCs w:val="22"/>
        </w:rPr>
        <w:tab/>
      </w:r>
      <w:r w:rsidR="00501C8A" w:rsidRPr="00C72CCD">
        <w:rPr>
          <w:b/>
          <w:snapToGrid w:val="0"/>
          <w:sz w:val="22"/>
          <w:szCs w:val="22"/>
          <w:u w:val="single"/>
        </w:rPr>
        <w:t>Procuration(s) :</w:t>
      </w:r>
    </w:p>
    <w:p w:rsidR="00501C8A" w:rsidRPr="00DF4622" w:rsidRDefault="00501C8A" w:rsidP="00501C8A">
      <w:pPr>
        <w:widowControl w:val="0"/>
        <w:tabs>
          <w:tab w:val="left" w:pos="851"/>
        </w:tabs>
        <w:jc w:val="both"/>
        <w:rPr>
          <w:snapToGrid w:val="0"/>
          <w:sz w:val="22"/>
          <w:szCs w:val="22"/>
        </w:rPr>
      </w:pPr>
      <w:r w:rsidRPr="00DF4622">
        <w:rPr>
          <w:snapToGrid w:val="0"/>
          <w:sz w:val="22"/>
          <w:szCs w:val="22"/>
        </w:rPr>
        <w:t>M. Hubert SCHNEBELEN,</w:t>
      </w:r>
      <w:r w:rsidR="00DF4622" w:rsidRPr="00DF4622">
        <w:rPr>
          <w:snapToGrid w:val="0"/>
          <w:sz w:val="22"/>
          <w:szCs w:val="22"/>
        </w:rPr>
        <w:tab/>
        <w:t>Mme Nicole SELLITTO</w:t>
      </w:r>
      <w:r w:rsidR="00DF4622">
        <w:rPr>
          <w:snapToGrid w:val="0"/>
          <w:sz w:val="22"/>
          <w:szCs w:val="22"/>
        </w:rPr>
        <w:t>,</w:t>
      </w:r>
    </w:p>
    <w:p w:rsidR="00501C8A" w:rsidRDefault="00DF4622"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C72CCD" w:rsidRDefault="00C72CCD" w:rsidP="00C72CCD">
      <w:pPr>
        <w:widowControl w:val="0"/>
        <w:tabs>
          <w:tab w:val="left" w:pos="851"/>
        </w:tabs>
        <w:jc w:val="both"/>
        <w:rPr>
          <w:snapToGrid w:val="0"/>
          <w:sz w:val="22"/>
          <w:szCs w:val="22"/>
        </w:rPr>
      </w:pPr>
      <w:r>
        <w:rPr>
          <w:snapToGrid w:val="0"/>
          <w:sz w:val="22"/>
          <w:szCs w:val="22"/>
        </w:rPr>
        <w:t>Mme M-Thérèse WELKER,</w:t>
      </w:r>
      <w:r>
        <w:rPr>
          <w:snapToGrid w:val="0"/>
          <w:sz w:val="22"/>
          <w:szCs w:val="22"/>
        </w:rPr>
        <w:tab/>
        <w:t>Mme Emmanuelle RUFF,</w:t>
      </w:r>
    </w:p>
    <w:p w:rsidR="00501C8A" w:rsidRPr="005A27AB" w:rsidRDefault="00CF3493" w:rsidP="00501C8A">
      <w:pPr>
        <w:widowControl w:val="0"/>
        <w:tabs>
          <w:tab w:val="left" w:pos="851"/>
        </w:tabs>
        <w:jc w:val="both"/>
        <w:rPr>
          <w:snapToGrid w:val="0"/>
          <w:sz w:val="22"/>
          <w:szCs w:val="22"/>
        </w:rPr>
      </w:pPr>
      <w:bookmarkStart w:id="0" w:name="_GoBack"/>
      <w:bookmarkEnd w:id="0"/>
      <w:r>
        <w:rPr>
          <w:snapToGrid w:val="0"/>
          <w:sz w:val="22"/>
          <w:szCs w:val="22"/>
        </w:rPr>
        <w:t>M. Rémi TSCHIRHART</w:t>
      </w:r>
      <w:r w:rsidR="00DF4622">
        <w:rPr>
          <w:snapToGrid w:val="0"/>
          <w:sz w:val="22"/>
          <w:szCs w:val="22"/>
        </w:rPr>
        <w:t>,</w:t>
      </w:r>
      <w:r w:rsidR="00501C8A">
        <w:rPr>
          <w:snapToGrid w:val="0"/>
          <w:sz w:val="22"/>
          <w:szCs w:val="22"/>
        </w:rPr>
        <w:tab/>
        <w:t>M. Christophe KIPPELEN</w:t>
      </w:r>
      <w:r w:rsidR="00DF4622">
        <w:rPr>
          <w:snapToGrid w:val="0"/>
          <w:sz w:val="22"/>
          <w:szCs w:val="22"/>
        </w:rPr>
        <w:t>.</w:t>
      </w:r>
    </w:p>
    <w:p w:rsidR="00CF3493" w:rsidRPr="005A27AB" w:rsidRDefault="00CF3493" w:rsidP="00DC1193">
      <w:pPr>
        <w:widowControl w:val="0"/>
        <w:tabs>
          <w:tab w:val="left" w:pos="851"/>
        </w:tabs>
        <w:jc w:val="both"/>
        <w:rPr>
          <w:snapToGrid w:val="0"/>
          <w:sz w:val="22"/>
          <w:szCs w:val="22"/>
        </w:rPr>
      </w:pPr>
    </w:p>
    <w:p w:rsidR="00741BA2" w:rsidRPr="00741BA2" w:rsidRDefault="00BD077D" w:rsidP="00DF4622">
      <w:pPr>
        <w:widowControl w:val="0"/>
        <w:jc w:val="both"/>
        <w:rPr>
          <w:snapToGrid w:val="0"/>
          <w:sz w:val="20"/>
        </w:rPr>
      </w:pPr>
      <w:r>
        <w:rPr>
          <w:b/>
          <w:snapToGrid w:val="0"/>
        </w:rPr>
        <w:tab/>
      </w:r>
      <w:r w:rsidR="00DC1193">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w:t>
      </w:r>
      <w:r w:rsidR="00DF4622">
        <w:rPr>
          <w:b/>
          <w:sz w:val="28"/>
          <w:szCs w:val="28"/>
        </w:rPr>
        <w:t>91113_001</w:t>
      </w:r>
    </w:p>
    <w:p w:rsidR="005A2483" w:rsidRPr="005A2483" w:rsidRDefault="005A2483" w:rsidP="00DC1193">
      <w:pPr>
        <w:ind w:left="426" w:right="-108" w:hanging="426"/>
        <w:jc w:val="both"/>
        <w:rPr>
          <w:b/>
          <w:u w:val="single"/>
        </w:rPr>
      </w:pPr>
    </w:p>
    <w:p w:rsidR="00DF4622" w:rsidRPr="006F4B86" w:rsidRDefault="00DC1193" w:rsidP="00DF4622">
      <w:pPr>
        <w:ind w:right="-108"/>
        <w:jc w:val="both"/>
        <w:rPr>
          <w:b/>
          <w:bCs/>
          <w:u w:val="single"/>
        </w:rPr>
      </w:pPr>
      <w:r>
        <w:rPr>
          <w:u w:val="single"/>
        </w:rPr>
        <w:t>Objet de la délibération</w:t>
      </w:r>
      <w:r>
        <w:t> </w:t>
      </w:r>
      <w:r>
        <w:rPr>
          <w:sz w:val="22"/>
          <w:szCs w:val="22"/>
        </w:rPr>
        <w:t>:</w:t>
      </w:r>
      <w:r>
        <w:rPr>
          <w:bCs/>
          <w:sz w:val="28"/>
          <w:szCs w:val="28"/>
        </w:rPr>
        <w:t xml:space="preserve"> </w:t>
      </w:r>
      <w:r w:rsidR="00DF4622">
        <w:rPr>
          <w:b/>
          <w:bCs/>
          <w:caps/>
          <w:u w:val="single"/>
        </w:rPr>
        <w:t>RÉ</w:t>
      </w:r>
      <w:r w:rsidR="00DF4622" w:rsidRPr="006F4B86">
        <w:rPr>
          <w:b/>
          <w:bCs/>
          <w:caps/>
          <w:u w:val="single"/>
        </w:rPr>
        <w:t>alisation d’un emprunt de 100 000 €</w:t>
      </w:r>
    </w:p>
    <w:p w:rsidR="00DF4622" w:rsidRPr="003C6383" w:rsidRDefault="00DF4622" w:rsidP="00DF4622">
      <w:pPr>
        <w:jc w:val="both"/>
      </w:pPr>
      <w:r w:rsidRPr="003C6383">
        <w:t>M</w:t>
      </w:r>
      <w:r>
        <w:t>onsieur</w:t>
      </w:r>
      <w:r w:rsidRPr="003C6383">
        <w:t xml:space="preserve"> le Maire rapp</w:t>
      </w:r>
      <w:r>
        <w:t xml:space="preserve">elle les besoins de financement </w:t>
      </w:r>
      <w:r w:rsidRPr="003C6383">
        <w:t xml:space="preserve">de la commune </w:t>
      </w:r>
      <w:r>
        <w:t xml:space="preserve">pour les travaux d’accessibilité et de voirie, inscrits au budget, ainsi que l’acquisition du bien situé au 78 rue de </w:t>
      </w:r>
      <w:proofErr w:type="spellStart"/>
      <w:r>
        <w:t>Rammersmatt</w:t>
      </w:r>
      <w:proofErr w:type="spellEnd"/>
      <w:r>
        <w:t xml:space="preserve"> sur décision du Conseil Municipal en date du 11 juillet 2019.</w:t>
      </w:r>
    </w:p>
    <w:p w:rsidR="00DF4622" w:rsidRPr="003C6383" w:rsidRDefault="00DF4622" w:rsidP="00DF4622">
      <w:pPr>
        <w:jc w:val="both"/>
      </w:pPr>
      <w:r w:rsidRPr="003C6383">
        <w:t>Le recours à l’emprunt avait été adopté lors</w:t>
      </w:r>
      <w:r>
        <w:t xml:space="preserve"> du vote du Budget Primitif 2019</w:t>
      </w:r>
      <w:r w:rsidRPr="003C6383">
        <w:t xml:space="preserve"> par le Conseil Municipal.</w:t>
      </w:r>
    </w:p>
    <w:p w:rsidR="00DF4622" w:rsidRDefault="00DF4622" w:rsidP="00DF4622">
      <w:pPr>
        <w:jc w:val="both"/>
      </w:pPr>
      <w:r>
        <w:t>Les organismes suivants ont été consultés pour un emprunt de 100 000 € à long terme :</w:t>
      </w:r>
    </w:p>
    <w:p w:rsidR="00DF4622" w:rsidRDefault="00DF4622" w:rsidP="00DF4622">
      <w:pPr>
        <w:jc w:val="both"/>
      </w:pPr>
      <w:r>
        <w:t>- le Crédit Mutuel, la Caisse d’Epargne et le Crédit Agricole.</w:t>
      </w:r>
    </w:p>
    <w:p w:rsidR="00DF4622" w:rsidRPr="003C6383" w:rsidRDefault="00DF4622" w:rsidP="00DF4622">
      <w:pPr>
        <w:jc w:val="both"/>
      </w:pPr>
      <w:r>
        <w:t>Le Crédit Agricole n’a pas fait d’offre. Après réception et analyse des offres, Monsieur le Maire propose de souscrire l’emprunt auprès de la Caisse d’Epargne qui présentait la meilleure offre.</w:t>
      </w:r>
    </w:p>
    <w:p w:rsidR="00DF4622" w:rsidRPr="003C6383" w:rsidRDefault="00DF4622" w:rsidP="00DF4622">
      <w:pPr>
        <w:pStyle w:val="Paragraphedeliste"/>
        <w:spacing w:before="120" w:after="120"/>
        <w:ind w:right="120"/>
        <w:rPr>
          <w:rFonts w:ascii="Times New Roman" w:eastAsia="Times New Roman" w:hAnsi="Times New Roman"/>
          <w:sz w:val="24"/>
          <w:szCs w:val="24"/>
        </w:rPr>
      </w:pPr>
      <w:r w:rsidRPr="003C6383">
        <w:rPr>
          <w:rFonts w:ascii="Times New Roman" w:eastAsia="Times New Roman" w:hAnsi="Times New Roman"/>
          <w:sz w:val="24"/>
          <w:szCs w:val="24"/>
          <w:u w:val="single"/>
        </w:rPr>
        <w:t>Les caractéristiques de</w:t>
      </w:r>
      <w:r>
        <w:rPr>
          <w:rFonts w:ascii="Times New Roman" w:eastAsia="Times New Roman" w:hAnsi="Times New Roman"/>
          <w:sz w:val="24"/>
          <w:szCs w:val="24"/>
          <w:u w:val="single"/>
        </w:rPr>
        <w:t>s</w:t>
      </w:r>
      <w:r w:rsidRPr="003C6383">
        <w:rPr>
          <w:rFonts w:ascii="Times New Roman" w:eastAsia="Times New Roman" w:hAnsi="Times New Roman"/>
          <w:sz w:val="24"/>
          <w:szCs w:val="24"/>
          <w:u w:val="single"/>
        </w:rPr>
        <w:t xml:space="preserve"> prêt</w:t>
      </w:r>
      <w:r>
        <w:rPr>
          <w:rFonts w:ascii="Times New Roman" w:eastAsia="Times New Roman" w:hAnsi="Times New Roman"/>
          <w:sz w:val="24"/>
          <w:szCs w:val="24"/>
          <w:u w:val="single"/>
        </w:rPr>
        <w:t>s</w:t>
      </w:r>
      <w:r w:rsidRPr="003C6383">
        <w:rPr>
          <w:rFonts w:ascii="Times New Roman" w:eastAsia="Times New Roman" w:hAnsi="Times New Roman"/>
          <w:sz w:val="24"/>
          <w:szCs w:val="24"/>
          <w:u w:val="single"/>
        </w:rPr>
        <w:t xml:space="preserve"> sont les suivantes</w:t>
      </w:r>
      <w:r w:rsidRPr="003C6383">
        <w:rPr>
          <w:rFonts w:ascii="Times New Roman" w:eastAsia="Times New Roman" w:hAnsi="Times New Roman"/>
          <w:sz w:val="24"/>
          <w:szCs w:val="24"/>
        </w:rPr>
        <w:t xml:space="preserve"> :</w:t>
      </w:r>
    </w:p>
    <w:tbl>
      <w:tblPr>
        <w:tblStyle w:val="Grilledutableau"/>
        <w:tblW w:w="0" w:type="auto"/>
        <w:jc w:val="center"/>
        <w:tblLook w:val="04A0" w:firstRow="1" w:lastRow="0" w:firstColumn="1" w:lastColumn="0" w:noHBand="0" w:noVBand="1"/>
      </w:tblPr>
      <w:tblGrid>
        <w:gridCol w:w="2530"/>
        <w:gridCol w:w="2530"/>
        <w:gridCol w:w="2530"/>
      </w:tblGrid>
      <w:tr w:rsidR="00DF4622" w:rsidTr="00DF4622">
        <w:trPr>
          <w:trHeight w:val="281"/>
          <w:jc w:val="center"/>
        </w:trPr>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Caractéristiques</w:t>
            </w:r>
          </w:p>
        </w:tc>
        <w:tc>
          <w:tcPr>
            <w:tcW w:w="2530" w:type="dxa"/>
            <w:vAlign w:val="center"/>
          </w:tcPr>
          <w:p w:rsidR="00DF4622" w:rsidRPr="000C06F0" w:rsidRDefault="00DF4622" w:rsidP="00577C6C">
            <w:pPr>
              <w:jc w:val="center"/>
              <w:rPr>
                <w:rFonts w:ascii="Times New Roman" w:hAnsi="Times New Roman"/>
                <w:b/>
                <w:sz w:val="24"/>
              </w:rPr>
            </w:pPr>
            <w:r w:rsidRPr="000C06F0">
              <w:rPr>
                <w:rFonts w:ascii="Times New Roman" w:hAnsi="Times New Roman"/>
                <w:b/>
                <w:sz w:val="24"/>
              </w:rPr>
              <w:t>Caisse d’Epargne</w:t>
            </w:r>
          </w:p>
        </w:tc>
        <w:tc>
          <w:tcPr>
            <w:tcW w:w="2530" w:type="dxa"/>
            <w:vAlign w:val="center"/>
          </w:tcPr>
          <w:p w:rsidR="00DF4622" w:rsidRPr="000C06F0" w:rsidRDefault="00DF4622" w:rsidP="00577C6C">
            <w:pPr>
              <w:jc w:val="center"/>
              <w:rPr>
                <w:rFonts w:ascii="Times New Roman" w:hAnsi="Times New Roman"/>
                <w:b/>
                <w:sz w:val="24"/>
              </w:rPr>
            </w:pPr>
            <w:r w:rsidRPr="000C06F0">
              <w:rPr>
                <w:rFonts w:ascii="Times New Roman" w:hAnsi="Times New Roman"/>
                <w:b/>
                <w:sz w:val="24"/>
              </w:rPr>
              <w:t>Crédit Mutuel</w:t>
            </w:r>
          </w:p>
        </w:tc>
      </w:tr>
      <w:tr w:rsidR="00DF4622" w:rsidTr="00DF4622">
        <w:trPr>
          <w:trHeight w:val="281"/>
          <w:jc w:val="center"/>
        </w:trPr>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Montant du prêt</w:t>
            </w:r>
          </w:p>
        </w:tc>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100 000 €</w:t>
            </w:r>
          </w:p>
        </w:tc>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100 000 €</w:t>
            </w:r>
          </w:p>
        </w:tc>
      </w:tr>
      <w:tr w:rsidR="00DF4622" w:rsidTr="00DF4622">
        <w:trPr>
          <w:trHeight w:val="281"/>
          <w:jc w:val="center"/>
        </w:trPr>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Durée totale du prêt</w:t>
            </w:r>
          </w:p>
        </w:tc>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15 ans</w:t>
            </w:r>
          </w:p>
        </w:tc>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15 ans</w:t>
            </w:r>
          </w:p>
        </w:tc>
      </w:tr>
      <w:tr w:rsidR="00DF4622" w:rsidTr="00DF4622">
        <w:trPr>
          <w:trHeight w:val="281"/>
          <w:jc w:val="center"/>
        </w:trPr>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Echéances</w:t>
            </w:r>
          </w:p>
        </w:tc>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Trimestrielles</w:t>
            </w:r>
          </w:p>
        </w:tc>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Trimestrielles</w:t>
            </w:r>
          </w:p>
        </w:tc>
      </w:tr>
      <w:tr w:rsidR="00DF4622" w:rsidTr="00DF4622">
        <w:trPr>
          <w:trHeight w:val="281"/>
          <w:jc w:val="center"/>
        </w:trPr>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Taux fixe</w:t>
            </w:r>
          </w:p>
        </w:tc>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0,96 %</w:t>
            </w:r>
          </w:p>
        </w:tc>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1,13 %</w:t>
            </w:r>
          </w:p>
        </w:tc>
      </w:tr>
      <w:tr w:rsidR="00DF4622" w:rsidTr="00DF4622">
        <w:trPr>
          <w:trHeight w:val="281"/>
          <w:jc w:val="center"/>
        </w:trPr>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Frais de dossier</w:t>
            </w:r>
          </w:p>
        </w:tc>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200 €</w:t>
            </w:r>
          </w:p>
        </w:tc>
        <w:tc>
          <w:tcPr>
            <w:tcW w:w="2530" w:type="dxa"/>
            <w:vAlign w:val="center"/>
          </w:tcPr>
          <w:p w:rsidR="00DF4622" w:rsidRPr="000C06F0" w:rsidRDefault="00DF4622" w:rsidP="00577C6C">
            <w:pPr>
              <w:jc w:val="center"/>
              <w:rPr>
                <w:rFonts w:ascii="Times New Roman" w:hAnsi="Times New Roman"/>
                <w:sz w:val="24"/>
              </w:rPr>
            </w:pPr>
            <w:r w:rsidRPr="000C06F0">
              <w:rPr>
                <w:rFonts w:ascii="Times New Roman" w:hAnsi="Times New Roman"/>
                <w:sz w:val="24"/>
              </w:rPr>
              <w:t>150 €</w:t>
            </w:r>
          </w:p>
        </w:tc>
      </w:tr>
    </w:tbl>
    <w:p w:rsidR="00DF4622" w:rsidRPr="000C06F0" w:rsidRDefault="00DF4622" w:rsidP="00DF4622">
      <w:pPr>
        <w:rPr>
          <w:b/>
        </w:rPr>
      </w:pPr>
      <w:r w:rsidRPr="000C06F0">
        <w:rPr>
          <w:b/>
        </w:rPr>
        <w:t>Après avoir entendu les explications du Maire,</w:t>
      </w:r>
    </w:p>
    <w:p w:rsidR="00DF4622" w:rsidRPr="000C06F0" w:rsidRDefault="00DF4622" w:rsidP="00DF4622">
      <w:pPr>
        <w:rPr>
          <w:b/>
        </w:rPr>
      </w:pPr>
      <w:r w:rsidRPr="000C06F0">
        <w:rPr>
          <w:b/>
        </w:rPr>
        <w:t>Après avoir délibéré, le Conseil Municipal, à</w:t>
      </w:r>
      <w:r>
        <w:rPr>
          <w:b/>
        </w:rPr>
        <w:t xml:space="preserve"> 12 voix pour et 1 abstention,</w:t>
      </w:r>
    </w:p>
    <w:p w:rsidR="00DF4622" w:rsidRPr="000C06F0" w:rsidRDefault="00DF4622" w:rsidP="00DF4622">
      <w:pPr>
        <w:pStyle w:val="Paragraphedeliste"/>
        <w:numPr>
          <w:ilvl w:val="0"/>
          <w:numId w:val="5"/>
        </w:numPr>
        <w:rPr>
          <w:rFonts w:ascii="Times New Roman" w:hAnsi="Times New Roman"/>
          <w:b/>
          <w:sz w:val="24"/>
          <w:szCs w:val="24"/>
        </w:rPr>
      </w:pPr>
      <w:r w:rsidRPr="000C06F0">
        <w:rPr>
          <w:rFonts w:ascii="Times New Roman" w:hAnsi="Times New Roman"/>
          <w:b/>
          <w:sz w:val="24"/>
          <w:szCs w:val="24"/>
        </w:rPr>
        <w:t>Décide de souscrire l’emprunt à long terme de 100 000 € sur 15 ans au taux fixe de 0,96 % tel que défini ci-dessus, auprès de la Caisse d’Epargne ;</w:t>
      </w:r>
    </w:p>
    <w:p w:rsidR="00DF4622" w:rsidRPr="000C06F0" w:rsidRDefault="00DF4622" w:rsidP="00DF4622">
      <w:pPr>
        <w:pStyle w:val="Paragraphedeliste"/>
        <w:numPr>
          <w:ilvl w:val="0"/>
          <w:numId w:val="5"/>
        </w:numPr>
        <w:rPr>
          <w:rFonts w:ascii="Times New Roman" w:hAnsi="Times New Roman"/>
          <w:b/>
          <w:sz w:val="24"/>
          <w:szCs w:val="24"/>
        </w:rPr>
      </w:pPr>
      <w:r>
        <w:rPr>
          <w:rFonts w:ascii="Times New Roman" w:hAnsi="Times New Roman"/>
          <w:b/>
          <w:sz w:val="24"/>
          <w:szCs w:val="24"/>
        </w:rPr>
        <w:t>a</w:t>
      </w:r>
      <w:r w:rsidRPr="000C06F0">
        <w:rPr>
          <w:rFonts w:ascii="Times New Roman" w:hAnsi="Times New Roman"/>
          <w:b/>
          <w:sz w:val="24"/>
          <w:szCs w:val="24"/>
        </w:rPr>
        <w:t xml:space="preserve">utorise Monsieur le Maire </w:t>
      </w:r>
      <w:r>
        <w:rPr>
          <w:rFonts w:ascii="Times New Roman" w:hAnsi="Times New Roman"/>
          <w:b/>
          <w:sz w:val="24"/>
          <w:szCs w:val="24"/>
        </w:rPr>
        <w:t xml:space="preserve">à prendre et </w:t>
      </w:r>
      <w:r w:rsidRPr="000C06F0">
        <w:rPr>
          <w:rFonts w:ascii="Times New Roman" w:hAnsi="Times New Roman"/>
          <w:b/>
          <w:sz w:val="24"/>
          <w:szCs w:val="24"/>
        </w:rPr>
        <w:t xml:space="preserve">à signer </w:t>
      </w:r>
      <w:r>
        <w:rPr>
          <w:rFonts w:ascii="Times New Roman" w:hAnsi="Times New Roman"/>
          <w:b/>
          <w:sz w:val="24"/>
          <w:szCs w:val="24"/>
        </w:rPr>
        <w:t>tout acte afférent à la présente décision</w:t>
      </w:r>
      <w:r w:rsidRPr="000C06F0">
        <w:rPr>
          <w:rFonts w:ascii="Times New Roman" w:hAnsi="Times New Roman"/>
          <w:b/>
          <w:sz w:val="24"/>
          <w:szCs w:val="24"/>
        </w:rPr>
        <w:t>.</w:t>
      </w:r>
    </w:p>
    <w:p w:rsidR="00501C8A" w:rsidRPr="00501C8A" w:rsidRDefault="00DC1193" w:rsidP="00501C8A">
      <w:pPr>
        <w:widowControl w:val="0"/>
        <w:rPr>
          <w:sz w:val="22"/>
          <w:szCs w:val="22"/>
        </w:rPr>
      </w:pPr>
      <w:r w:rsidRPr="00CF3493">
        <w:rPr>
          <w:snapToGrid w:val="0"/>
        </w:rPr>
        <w:t xml:space="preserve">Roderen, le </w:t>
      </w:r>
      <w:r w:rsidR="00DF4622">
        <w:rPr>
          <w:snapToGrid w:val="0"/>
        </w:rPr>
        <w:t>1</w:t>
      </w:r>
      <w:r w:rsidR="00FD581D">
        <w:rPr>
          <w:snapToGrid w:val="0"/>
        </w:rPr>
        <w:t>3</w:t>
      </w:r>
      <w:r w:rsidR="00DF4622">
        <w:rPr>
          <w:snapToGrid w:val="0"/>
        </w:rPr>
        <w:t>/11/2019</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DF4622">
        <w:rPr>
          <w:sz w:val="22"/>
          <w:szCs w:val="22"/>
        </w:rPr>
        <w:t>18</w:t>
      </w:r>
      <w:r w:rsidRPr="00501C8A">
        <w:rPr>
          <w:sz w:val="22"/>
          <w:szCs w:val="22"/>
        </w:rPr>
        <w:t>/</w:t>
      </w:r>
      <w:r w:rsidR="00DF4622">
        <w:rPr>
          <w:sz w:val="22"/>
          <w:szCs w:val="22"/>
        </w:rPr>
        <w:t>11</w:t>
      </w:r>
      <w:r w:rsidRPr="00501C8A">
        <w:rPr>
          <w:sz w:val="22"/>
          <w:szCs w:val="22"/>
        </w:rPr>
        <w:t>/201</w:t>
      </w:r>
      <w:r w:rsidR="00DF4622">
        <w:rPr>
          <w:sz w:val="22"/>
          <w:szCs w:val="22"/>
        </w:rPr>
        <w:t>9</w:t>
      </w:r>
    </w:p>
    <w:p w:rsidR="00DC1193" w:rsidRPr="00DF4622" w:rsidRDefault="00501C8A" w:rsidP="00DF4622">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DF4622">
        <w:rPr>
          <w:sz w:val="22"/>
          <w:szCs w:val="22"/>
        </w:rPr>
        <w:t>18/11/2019</w:t>
      </w:r>
    </w:p>
    <w:sectPr w:rsidR="00DC1193" w:rsidRPr="00DF4622" w:rsidSect="00DF4622">
      <w:type w:val="continuous"/>
      <w:pgSz w:w="11906" w:h="16838"/>
      <w:pgMar w:top="568" w:right="1417" w:bottom="426"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91F388D"/>
    <w:multiLevelType w:val="hybridMultilevel"/>
    <w:tmpl w:val="9506A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2B4333"/>
    <w:rsid w:val="003540C1"/>
    <w:rsid w:val="00501C8A"/>
    <w:rsid w:val="00565138"/>
    <w:rsid w:val="0058126D"/>
    <w:rsid w:val="005A2483"/>
    <w:rsid w:val="005A27AB"/>
    <w:rsid w:val="00741BA2"/>
    <w:rsid w:val="00A46C05"/>
    <w:rsid w:val="00B02D15"/>
    <w:rsid w:val="00B547B8"/>
    <w:rsid w:val="00BD077D"/>
    <w:rsid w:val="00C72CCD"/>
    <w:rsid w:val="00CF3493"/>
    <w:rsid w:val="00DC1193"/>
    <w:rsid w:val="00DF4622"/>
    <w:rsid w:val="00EB67F8"/>
    <w:rsid w:val="00F16091"/>
    <w:rsid w:val="00FD581D"/>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 w:id="205685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402</Words>
  <Characters>2212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cp:lastPrinted>2019-11-15T09:47:00Z</cp:lastPrinted>
  <dcterms:created xsi:type="dcterms:W3CDTF">2019-11-14T15:46:00Z</dcterms:created>
  <dcterms:modified xsi:type="dcterms:W3CDTF">2019-11-15T09:47:00Z</dcterms:modified>
</cp:coreProperties>
</file>