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4300FF" w:rsidRDefault="00DC1193" w:rsidP="00501C8A">
      <w:pPr>
        <w:widowControl w:val="0"/>
        <w:tabs>
          <w:tab w:val="left" w:pos="851"/>
        </w:tabs>
        <w:jc w:val="both"/>
        <w:rPr>
          <w:snapToGrid w:val="0"/>
          <w:sz w:val="22"/>
          <w:szCs w:val="22"/>
          <w:u w:val="single"/>
        </w:rPr>
      </w:pPr>
      <w:r w:rsidRPr="004300FF">
        <w:rPr>
          <w:b/>
          <w:snapToGrid w:val="0"/>
          <w:sz w:val="22"/>
          <w:szCs w:val="22"/>
          <w:u w:val="single"/>
        </w:rPr>
        <w:t>Excusé</w:t>
      </w:r>
      <w:r w:rsidR="00CF3493" w:rsidRPr="004300FF">
        <w:rPr>
          <w:b/>
          <w:snapToGrid w:val="0"/>
          <w:sz w:val="22"/>
          <w:szCs w:val="22"/>
          <w:u w:val="single"/>
        </w:rPr>
        <w:t>(</w:t>
      </w:r>
      <w:r w:rsidRPr="004300FF">
        <w:rPr>
          <w:b/>
          <w:snapToGrid w:val="0"/>
          <w:sz w:val="22"/>
          <w:szCs w:val="22"/>
          <w:u w:val="single"/>
        </w:rPr>
        <w:t>s</w:t>
      </w:r>
      <w:r w:rsidR="00CF3493" w:rsidRPr="004300FF">
        <w:rPr>
          <w:b/>
          <w:snapToGrid w:val="0"/>
          <w:sz w:val="22"/>
          <w:szCs w:val="22"/>
          <w:u w:val="single"/>
        </w:rPr>
        <w:t>)</w:t>
      </w:r>
      <w:r w:rsidRPr="004300FF">
        <w:rPr>
          <w:b/>
          <w:snapToGrid w:val="0"/>
          <w:sz w:val="22"/>
          <w:szCs w:val="22"/>
          <w:u w:val="single"/>
        </w:rPr>
        <w:t> :</w:t>
      </w:r>
      <w:r w:rsidRPr="004300FF">
        <w:rPr>
          <w:snapToGrid w:val="0"/>
          <w:sz w:val="22"/>
          <w:szCs w:val="22"/>
        </w:rPr>
        <w:t xml:space="preserve"> </w:t>
      </w:r>
      <w:r w:rsidR="00501C8A" w:rsidRPr="004300FF">
        <w:rPr>
          <w:snapToGrid w:val="0"/>
          <w:sz w:val="22"/>
          <w:szCs w:val="22"/>
        </w:rPr>
        <w:tab/>
      </w:r>
      <w:r w:rsidR="00501C8A" w:rsidRPr="004300FF">
        <w:rPr>
          <w:snapToGrid w:val="0"/>
          <w:sz w:val="22"/>
          <w:szCs w:val="22"/>
        </w:rPr>
        <w:tab/>
      </w:r>
      <w:r w:rsidR="00501C8A" w:rsidRPr="004300FF">
        <w:rPr>
          <w:snapToGrid w:val="0"/>
          <w:sz w:val="22"/>
          <w:szCs w:val="22"/>
        </w:rPr>
        <w:tab/>
      </w:r>
      <w:r w:rsidR="00501C8A" w:rsidRPr="004300FF">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t>Mme Nicole SELLITTO</w:t>
      </w:r>
      <w:r w:rsidR="00DF4622">
        <w:rPr>
          <w:snapToGrid w:val="0"/>
          <w:sz w:val="22"/>
          <w:szCs w:val="22"/>
        </w:rPr>
        <w:t>,</w:t>
      </w:r>
    </w:p>
    <w:p w:rsidR="00501C8A" w:rsidRDefault="00DF4622"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D512FA" w:rsidRDefault="00D512FA" w:rsidP="00501C8A">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741BA2" w:rsidRPr="00741BA2" w:rsidRDefault="00741BA2" w:rsidP="00DF4622">
      <w:pPr>
        <w:widowControl w:val="0"/>
        <w:jc w:val="both"/>
        <w:rPr>
          <w:snapToGrid w:val="0"/>
          <w:sz w:val="20"/>
        </w:rPr>
      </w:pP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w:t>
      </w:r>
      <w:r w:rsidR="008E3491">
        <w:rPr>
          <w:b/>
          <w:sz w:val="28"/>
          <w:szCs w:val="28"/>
        </w:rPr>
        <w:t>6</w:t>
      </w:r>
    </w:p>
    <w:p w:rsidR="005A2483" w:rsidRPr="005A2483" w:rsidRDefault="005A2483" w:rsidP="00DC1193">
      <w:pPr>
        <w:ind w:left="426" w:right="-108" w:hanging="426"/>
        <w:jc w:val="both"/>
        <w:rPr>
          <w:b/>
          <w:u w:val="single"/>
        </w:rPr>
      </w:pPr>
    </w:p>
    <w:p w:rsidR="008E3491" w:rsidRDefault="00DC1193" w:rsidP="008E3491">
      <w:pPr>
        <w:tabs>
          <w:tab w:val="left" w:pos="426"/>
          <w:tab w:val="left" w:pos="1418"/>
        </w:tabs>
        <w:ind w:left="420" w:right="-292" w:hanging="420"/>
        <w:rPr>
          <w:rFonts w:eastAsiaTheme="minorHAnsi"/>
          <w:b/>
          <w:szCs w:val="22"/>
          <w:lang w:eastAsia="en-US"/>
        </w:rPr>
      </w:pPr>
      <w:r>
        <w:rPr>
          <w:u w:val="single"/>
        </w:rPr>
        <w:t>Objet de la délibération</w:t>
      </w:r>
      <w:r>
        <w:t> </w:t>
      </w:r>
      <w:r>
        <w:rPr>
          <w:sz w:val="22"/>
          <w:szCs w:val="22"/>
        </w:rPr>
        <w:t>:</w:t>
      </w:r>
      <w:r>
        <w:rPr>
          <w:bCs/>
          <w:sz w:val="28"/>
          <w:szCs w:val="28"/>
        </w:rPr>
        <w:t xml:space="preserve"> </w:t>
      </w:r>
      <w:r w:rsidR="008E3491" w:rsidRPr="008E3491">
        <w:rPr>
          <w:rFonts w:eastAsiaTheme="minorHAnsi"/>
          <w:b/>
          <w:szCs w:val="22"/>
          <w:u w:val="single"/>
          <w:lang w:eastAsia="en-US"/>
        </w:rPr>
        <w:t>Groupement de commandes pour un marché de dépistage du radon</w:t>
      </w:r>
      <w:r w:rsidR="008E3491" w:rsidRPr="008E3491">
        <w:rPr>
          <w:rFonts w:eastAsiaTheme="minorHAnsi"/>
          <w:b/>
          <w:szCs w:val="22"/>
          <w:lang w:eastAsia="en-US"/>
        </w:rPr>
        <w:t xml:space="preserve"> </w:t>
      </w:r>
    </w:p>
    <w:p w:rsidR="008E3491" w:rsidRPr="008E3491" w:rsidRDefault="008E3491" w:rsidP="008E3491">
      <w:pPr>
        <w:tabs>
          <w:tab w:val="left" w:pos="426"/>
          <w:tab w:val="left" w:pos="1418"/>
        </w:tabs>
        <w:ind w:left="420" w:right="-292" w:hanging="420"/>
        <w:rPr>
          <w:rFonts w:eastAsiaTheme="minorHAnsi"/>
          <w:b/>
          <w:szCs w:val="22"/>
          <w:lang w:eastAsia="en-US"/>
        </w:rPr>
      </w:pPr>
    </w:p>
    <w:p w:rsidR="008E3491" w:rsidRPr="008E3491" w:rsidRDefault="008E3491" w:rsidP="008E3491">
      <w:pPr>
        <w:tabs>
          <w:tab w:val="left" w:pos="426"/>
        </w:tabs>
        <w:spacing w:line="276" w:lineRule="auto"/>
        <w:rPr>
          <w:rFonts w:eastAsiaTheme="minorHAnsi"/>
          <w:szCs w:val="22"/>
          <w:lang w:eastAsia="en-US"/>
        </w:rPr>
      </w:pPr>
      <w:r w:rsidRPr="008E3491">
        <w:rPr>
          <w:rFonts w:eastAsiaTheme="minorHAnsi"/>
          <w:szCs w:val="22"/>
          <w:lang w:eastAsia="en-US"/>
        </w:rPr>
        <w:t>Monsieur Christophe KIPPELEN présente le rapport :</w:t>
      </w:r>
    </w:p>
    <w:p w:rsidR="008E3491" w:rsidRPr="008E3491" w:rsidRDefault="008E3491" w:rsidP="008E3491">
      <w:pPr>
        <w:tabs>
          <w:tab w:val="left" w:pos="6534"/>
        </w:tabs>
        <w:spacing w:line="276" w:lineRule="auto"/>
        <w:jc w:val="both"/>
        <w:rPr>
          <w:rFonts w:eastAsiaTheme="minorHAnsi"/>
          <w:bCs/>
          <w:szCs w:val="22"/>
          <w:lang w:eastAsia="en-US"/>
        </w:rPr>
      </w:pPr>
      <w:r w:rsidRPr="008E3491">
        <w:rPr>
          <w:rFonts w:eastAsiaTheme="minorHAnsi"/>
          <w:bCs/>
          <w:szCs w:val="22"/>
          <w:lang w:eastAsia="en-US"/>
        </w:rPr>
        <w:t>Depuis le 1</w:t>
      </w:r>
      <w:r w:rsidRPr="008E3491">
        <w:rPr>
          <w:rFonts w:eastAsiaTheme="minorHAnsi"/>
          <w:bCs/>
          <w:szCs w:val="22"/>
          <w:vertAlign w:val="superscript"/>
          <w:lang w:eastAsia="en-US"/>
        </w:rPr>
        <w:t>er</w:t>
      </w:r>
      <w:r w:rsidRPr="008E3491">
        <w:rPr>
          <w:rFonts w:eastAsiaTheme="minorHAnsi"/>
          <w:bCs/>
          <w:szCs w:val="22"/>
          <w:lang w:eastAsia="en-US"/>
        </w:rPr>
        <w:t xml:space="preserve"> juillet 2018, la règlementation renforce la gestion du risque d’exposition au RADON (gaz radioactif naturel présent dans les massifs vosgiens). Notre territoire a été identifié comme zone à risque.</w:t>
      </w:r>
    </w:p>
    <w:p w:rsidR="008E3491" w:rsidRPr="008E3491" w:rsidRDefault="008E3491" w:rsidP="008E3491">
      <w:pPr>
        <w:tabs>
          <w:tab w:val="left" w:pos="6534"/>
        </w:tabs>
        <w:spacing w:line="276" w:lineRule="auto"/>
        <w:jc w:val="both"/>
        <w:rPr>
          <w:rFonts w:eastAsiaTheme="minorHAnsi"/>
          <w:bCs/>
          <w:szCs w:val="22"/>
          <w:lang w:eastAsia="en-US"/>
        </w:rPr>
      </w:pPr>
      <w:r w:rsidRPr="008E3491">
        <w:rPr>
          <w:rFonts w:eastAsiaTheme="minorHAnsi"/>
          <w:bCs/>
          <w:szCs w:val="22"/>
          <w:lang w:eastAsia="en-US"/>
        </w:rPr>
        <w:t>La Communauté de Communes de Thann-Cernay souhaite mettre en place un dépistage du radon dans certains de ses établissements, notamment ceux où il a été rendu obligatoire.</w:t>
      </w:r>
    </w:p>
    <w:p w:rsidR="008E3491" w:rsidRPr="008E3491" w:rsidRDefault="008E3491" w:rsidP="008E3491">
      <w:pPr>
        <w:tabs>
          <w:tab w:val="left" w:pos="6534"/>
        </w:tabs>
        <w:spacing w:line="276" w:lineRule="auto"/>
        <w:jc w:val="both"/>
        <w:rPr>
          <w:rFonts w:eastAsiaTheme="minorHAnsi"/>
          <w:bCs/>
          <w:szCs w:val="22"/>
          <w:lang w:eastAsia="en-US"/>
        </w:rPr>
      </w:pPr>
    </w:p>
    <w:p w:rsidR="008E3491" w:rsidRPr="008E3491" w:rsidRDefault="008E3491" w:rsidP="008E3491">
      <w:pPr>
        <w:spacing w:line="276" w:lineRule="auto"/>
        <w:jc w:val="both"/>
        <w:rPr>
          <w:rFonts w:eastAsiaTheme="minorHAnsi"/>
          <w:szCs w:val="22"/>
          <w:lang w:eastAsia="en-US"/>
        </w:rPr>
      </w:pPr>
      <w:r w:rsidRPr="008E3491">
        <w:rPr>
          <w:rFonts w:eastAsiaTheme="minorHAnsi"/>
          <w:szCs w:val="22"/>
          <w:lang w:eastAsia="en-US"/>
        </w:rPr>
        <w:t>Il consiste en l’identification des points pertinents de mesures au rez-de-chaussée du bâtiment, puis à la pose d’un enregistreur pendant dix semaines.</w:t>
      </w:r>
    </w:p>
    <w:p w:rsidR="008E3491" w:rsidRPr="008E3491" w:rsidRDefault="008E3491" w:rsidP="008E3491">
      <w:pPr>
        <w:spacing w:line="276" w:lineRule="auto"/>
        <w:jc w:val="both"/>
        <w:rPr>
          <w:rFonts w:eastAsiaTheme="minorHAnsi"/>
          <w:szCs w:val="22"/>
          <w:lang w:eastAsia="en-US"/>
        </w:rPr>
      </w:pPr>
      <w:r w:rsidRPr="008E3491">
        <w:rPr>
          <w:rFonts w:eastAsiaTheme="minorHAnsi"/>
          <w:szCs w:val="22"/>
          <w:lang w:eastAsia="en-US"/>
        </w:rPr>
        <w:t>La mesure du radon s’effectue impérativement entre le 15 septembre et le 30 avril.</w:t>
      </w:r>
    </w:p>
    <w:p w:rsidR="008E3491" w:rsidRPr="008E3491" w:rsidRDefault="008E3491" w:rsidP="008E3491">
      <w:pPr>
        <w:spacing w:line="276" w:lineRule="auto"/>
        <w:jc w:val="both"/>
        <w:rPr>
          <w:rFonts w:eastAsiaTheme="minorHAnsi"/>
          <w:szCs w:val="22"/>
          <w:lang w:eastAsia="en-US"/>
        </w:rPr>
      </w:pPr>
    </w:p>
    <w:p w:rsidR="008E3491" w:rsidRPr="008E3491" w:rsidRDefault="008E3491" w:rsidP="008E3491">
      <w:pPr>
        <w:spacing w:line="276" w:lineRule="auto"/>
        <w:jc w:val="both"/>
        <w:rPr>
          <w:rFonts w:eastAsiaTheme="minorHAnsi"/>
          <w:szCs w:val="22"/>
          <w:lang w:eastAsia="en-US"/>
        </w:rPr>
      </w:pPr>
      <w:r w:rsidRPr="008E3491">
        <w:rPr>
          <w:rFonts w:eastAsiaTheme="minorHAnsi"/>
          <w:szCs w:val="22"/>
          <w:lang w:eastAsia="en-US"/>
        </w:rPr>
        <w:t xml:space="preserve">Dans un objectif de mutualisation et d’économies d’échelle, la Communauté de Communes de Thann-Cernay a proposé aux Communes membres d’adhérer au projet, dans le cadre d’un groupement de commandes, </w:t>
      </w:r>
      <w:r w:rsidRPr="008E3491">
        <w:rPr>
          <w:rFonts w:eastAsiaTheme="minorHAnsi"/>
          <w:color w:val="000000"/>
          <w:szCs w:val="22"/>
          <w:lang w:eastAsia="en-US"/>
        </w:rPr>
        <w:t xml:space="preserve">conformément aux articles L. 2113-6 et L. 2113-7 du Code de la commande publique, </w:t>
      </w:r>
      <w:r w:rsidRPr="008E3491">
        <w:rPr>
          <w:rFonts w:eastAsiaTheme="minorHAnsi"/>
          <w:szCs w:val="22"/>
          <w:lang w:eastAsia="en-US"/>
        </w:rPr>
        <w:t>en vue de lancer une consultation commune pour un marché de dépistage du radon.</w:t>
      </w:r>
    </w:p>
    <w:p w:rsidR="008E3491" w:rsidRPr="008E3491" w:rsidRDefault="008E3491" w:rsidP="008E3491">
      <w:pPr>
        <w:spacing w:line="276" w:lineRule="auto"/>
        <w:jc w:val="both"/>
        <w:rPr>
          <w:rFonts w:eastAsiaTheme="minorHAnsi"/>
          <w:szCs w:val="22"/>
          <w:lang w:eastAsia="en-US"/>
        </w:rPr>
      </w:pPr>
    </w:p>
    <w:p w:rsidR="008E3491" w:rsidRPr="008E3491" w:rsidRDefault="008E3491" w:rsidP="008E3491">
      <w:pPr>
        <w:tabs>
          <w:tab w:val="left" w:pos="1134"/>
        </w:tabs>
        <w:spacing w:line="276" w:lineRule="auto"/>
        <w:jc w:val="both"/>
        <w:rPr>
          <w:rFonts w:eastAsiaTheme="minorHAnsi"/>
          <w:color w:val="000000"/>
          <w:szCs w:val="22"/>
          <w:lang w:eastAsia="en-US"/>
        </w:rPr>
      </w:pPr>
      <w:r w:rsidRPr="008E3491">
        <w:rPr>
          <w:rFonts w:eastAsiaTheme="minorHAnsi"/>
          <w:color w:val="000000"/>
          <w:szCs w:val="22"/>
          <w:lang w:eastAsia="en-US"/>
        </w:rPr>
        <w:t xml:space="preserve">La Communauté de Communes sera la collectivité coordinatrice du groupement. </w:t>
      </w:r>
    </w:p>
    <w:p w:rsidR="008E3491" w:rsidRPr="008E3491" w:rsidRDefault="008E3491" w:rsidP="008E3491">
      <w:pPr>
        <w:tabs>
          <w:tab w:val="left" w:pos="1134"/>
        </w:tabs>
        <w:spacing w:line="276" w:lineRule="auto"/>
        <w:jc w:val="both"/>
        <w:rPr>
          <w:rFonts w:eastAsiaTheme="minorHAnsi"/>
          <w:color w:val="000000"/>
          <w:szCs w:val="22"/>
          <w:lang w:eastAsia="en-US"/>
        </w:rPr>
      </w:pPr>
      <w:r w:rsidRPr="008E3491">
        <w:rPr>
          <w:rFonts w:eastAsiaTheme="minorHAnsi"/>
          <w:color w:val="000000"/>
          <w:szCs w:val="22"/>
          <w:lang w:eastAsia="en-US"/>
        </w:rPr>
        <w:t>A cet effet, elle devra notamment :</w:t>
      </w:r>
    </w:p>
    <w:p w:rsidR="008E3491" w:rsidRPr="008E3491" w:rsidRDefault="008E3491" w:rsidP="008E3491">
      <w:pPr>
        <w:numPr>
          <w:ilvl w:val="0"/>
          <w:numId w:val="11"/>
        </w:numPr>
        <w:tabs>
          <w:tab w:val="left" w:pos="1134"/>
        </w:tabs>
        <w:spacing w:line="276" w:lineRule="auto"/>
        <w:contextualSpacing/>
        <w:jc w:val="both"/>
        <w:rPr>
          <w:rFonts w:eastAsia="Verdana"/>
          <w:color w:val="000000"/>
        </w:rPr>
      </w:pPr>
      <w:r w:rsidRPr="008E3491">
        <w:rPr>
          <w:rFonts w:eastAsia="Verdana"/>
          <w:color w:val="000000"/>
        </w:rPr>
        <w:t xml:space="preserve">rédiger le dossier de consultation des entreprises, </w:t>
      </w:r>
    </w:p>
    <w:p w:rsidR="008E3491" w:rsidRPr="008E3491" w:rsidRDefault="008E3491" w:rsidP="008E3491">
      <w:pPr>
        <w:numPr>
          <w:ilvl w:val="0"/>
          <w:numId w:val="11"/>
        </w:numPr>
        <w:tabs>
          <w:tab w:val="left" w:pos="1134"/>
        </w:tabs>
        <w:spacing w:line="276" w:lineRule="auto"/>
        <w:contextualSpacing/>
        <w:jc w:val="both"/>
        <w:rPr>
          <w:rFonts w:eastAsia="Verdana"/>
          <w:color w:val="000000"/>
        </w:rPr>
      </w:pPr>
      <w:r w:rsidRPr="008E3491">
        <w:rPr>
          <w:rFonts w:eastAsia="Verdana"/>
          <w:color w:val="000000"/>
        </w:rPr>
        <w:t>organiser la procédure de mise en concurrence des entreprises,</w:t>
      </w:r>
    </w:p>
    <w:p w:rsidR="008E3491" w:rsidRPr="008E3491" w:rsidRDefault="008E3491" w:rsidP="008E3491">
      <w:pPr>
        <w:numPr>
          <w:ilvl w:val="0"/>
          <w:numId w:val="11"/>
        </w:numPr>
        <w:tabs>
          <w:tab w:val="left" w:pos="1134"/>
        </w:tabs>
        <w:spacing w:line="276" w:lineRule="auto"/>
        <w:contextualSpacing/>
        <w:jc w:val="both"/>
        <w:rPr>
          <w:rFonts w:eastAsia="Verdana"/>
          <w:color w:val="000000"/>
        </w:rPr>
      </w:pPr>
      <w:r w:rsidRPr="008E3491">
        <w:rPr>
          <w:rFonts w:eastAsia="Verdana"/>
          <w:color w:val="000000"/>
        </w:rPr>
        <w:t>analyser les offres reçues,</w:t>
      </w:r>
    </w:p>
    <w:p w:rsidR="008E3491" w:rsidRPr="008E3491" w:rsidRDefault="008E3491" w:rsidP="008E3491">
      <w:pPr>
        <w:numPr>
          <w:ilvl w:val="0"/>
          <w:numId w:val="11"/>
        </w:numPr>
        <w:tabs>
          <w:tab w:val="left" w:pos="1134"/>
        </w:tabs>
        <w:spacing w:line="276" w:lineRule="auto"/>
        <w:contextualSpacing/>
        <w:jc w:val="both"/>
        <w:rPr>
          <w:rFonts w:eastAsia="Verdana"/>
          <w:color w:val="000000"/>
        </w:rPr>
      </w:pPr>
      <w:r w:rsidRPr="008E3491">
        <w:rPr>
          <w:rFonts w:eastAsia="Verdana"/>
          <w:color w:val="000000"/>
        </w:rPr>
        <w:t>attribuer, signer et notifier le marché issu de cette procédure.</w:t>
      </w:r>
    </w:p>
    <w:p w:rsidR="008E3491" w:rsidRPr="008E3491" w:rsidRDefault="008E3491" w:rsidP="008E3491">
      <w:pPr>
        <w:tabs>
          <w:tab w:val="left" w:pos="1134"/>
        </w:tabs>
        <w:spacing w:line="276" w:lineRule="auto"/>
        <w:jc w:val="both"/>
        <w:rPr>
          <w:rFonts w:eastAsiaTheme="minorHAnsi"/>
          <w:szCs w:val="22"/>
          <w:lang w:eastAsia="en-US"/>
        </w:rPr>
      </w:pPr>
      <w:r w:rsidRPr="008E3491">
        <w:rPr>
          <w:rFonts w:eastAsiaTheme="minorHAnsi"/>
          <w:szCs w:val="22"/>
          <w:lang w:eastAsia="en-US"/>
        </w:rPr>
        <w:lastRenderedPageBreak/>
        <w:t>Chaque collectivité membre du groupement de commande s'assurera de la bonne exécution de la prestation qui la concerne et la règlera directement au prestataire.</w:t>
      </w:r>
    </w:p>
    <w:p w:rsidR="008E3491" w:rsidRPr="008E3491" w:rsidRDefault="008E3491" w:rsidP="008E3491">
      <w:pPr>
        <w:tabs>
          <w:tab w:val="left" w:pos="1134"/>
        </w:tabs>
        <w:spacing w:line="276" w:lineRule="auto"/>
        <w:jc w:val="both"/>
        <w:rPr>
          <w:rFonts w:eastAsiaTheme="minorHAnsi"/>
          <w:szCs w:val="22"/>
          <w:lang w:eastAsia="en-US"/>
        </w:rPr>
      </w:pPr>
    </w:p>
    <w:p w:rsidR="008E3491" w:rsidRPr="008E3491" w:rsidRDefault="008E3491" w:rsidP="008E3491">
      <w:pPr>
        <w:tabs>
          <w:tab w:val="left" w:pos="1134"/>
        </w:tabs>
        <w:spacing w:line="276" w:lineRule="auto"/>
        <w:jc w:val="both"/>
        <w:rPr>
          <w:rFonts w:eastAsiaTheme="minorHAnsi"/>
          <w:b/>
          <w:color w:val="000000"/>
          <w:szCs w:val="22"/>
          <w:lang w:eastAsia="en-US"/>
        </w:rPr>
      </w:pPr>
      <w:r w:rsidRPr="008E3491">
        <w:rPr>
          <w:rFonts w:eastAsiaTheme="minorHAnsi"/>
          <w:b/>
          <w:color w:val="000000"/>
          <w:szCs w:val="22"/>
          <w:lang w:eastAsia="en-US"/>
        </w:rPr>
        <w:t>Après avoir entendu les explications du Maire,</w:t>
      </w:r>
    </w:p>
    <w:p w:rsidR="008E3491" w:rsidRPr="008E3491" w:rsidRDefault="008E3491" w:rsidP="008E3491">
      <w:pPr>
        <w:tabs>
          <w:tab w:val="left" w:pos="1134"/>
        </w:tabs>
        <w:spacing w:line="276" w:lineRule="auto"/>
        <w:jc w:val="both"/>
        <w:rPr>
          <w:rFonts w:eastAsiaTheme="minorHAnsi"/>
          <w:b/>
          <w:color w:val="000000"/>
          <w:szCs w:val="22"/>
          <w:lang w:eastAsia="en-US"/>
        </w:rPr>
      </w:pPr>
      <w:r w:rsidRPr="008E3491">
        <w:rPr>
          <w:rFonts w:eastAsiaTheme="minorHAnsi"/>
          <w:b/>
          <w:color w:val="000000"/>
          <w:szCs w:val="22"/>
          <w:lang w:eastAsia="en-US"/>
        </w:rPr>
        <w:t>Après avoir délibéré, le Conseil Municipal, à</w:t>
      </w:r>
      <w:r>
        <w:rPr>
          <w:rFonts w:eastAsiaTheme="minorHAnsi"/>
          <w:b/>
          <w:color w:val="000000"/>
          <w:szCs w:val="22"/>
          <w:lang w:eastAsia="en-US"/>
        </w:rPr>
        <w:t xml:space="preserve"> 12 voix pour et 1 abstention</w:t>
      </w:r>
      <w:r w:rsidRPr="008E3491">
        <w:rPr>
          <w:rFonts w:eastAsiaTheme="minorHAnsi"/>
          <w:b/>
          <w:color w:val="000000"/>
          <w:szCs w:val="22"/>
          <w:lang w:eastAsia="en-US"/>
        </w:rPr>
        <w:t>,</w:t>
      </w:r>
    </w:p>
    <w:p w:rsidR="008E3491" w:rsidRPr="008E3491" w:rsidRDefault="008E3491" w:rsidP="008E3491">
      <w:pPr>
        <w:numPr>
          <w:ilvl w:val="0"/>
          <w:numId w:val="10"/>
        </w:numPr>
        <w:tabs>
          <w:tab w:val="left" w:pos="1134"/>
        </w:tabs>
        <w:spacing w:line="276" w:lineRule="auto"/>
        <w:contextualSpacing/>
        <w:jc w:val="both"/>
        <w:rPr>
          <w:rFonts w:eastAsia="Verdana"/>
          <w:b/>
          <w:color w:val="000000"/>
        </w:rPr>
      </w:pPr>
      <w:r w:rsidRPr="008E3491">
        <w:rPr>
          <w:rFonts w:eastAsia="Verdana"/>
          <w:b/>
          <w:color w:val="000000"/>
        </w:rPr>
        <w:t xml:space="preserve">approuve </w:t>
      </w:r>
      <w:r w:rsidRPr="008E3491">
        <w:rPr>
          <w:rFonts w:eastAsia="Verdana"/>
          <w:b/>
          <w:bCs/>
          <w:color w:val="000000"/>
        </w:rPr>
        <w:t>l’adhésion de la Commune au groupement de commande décrit ci-dessus,</w:t>
      </w:r>
      <w:r w:rsidRPr="008E3491">
        <w:rPr>
          <w:rFonts w:eastAsia="Verdana"/>
          <w:b/>
          <w:color w:val="000000"/>
        </w:rPr>
        <w:t xml:space="preserve"> </w:t>
      </w:r>
    </w:p>
    <w:p w:rsidR="008E3491" w:rsidRPr="008E3491" w:rsidRDefault="008E3491" w:rsidP="008E3491">
      <w:pPr>
        <w:numPr>
          <w:ilvl w:val="0"/>
          <w:numId w:val="10"/>
        </w:numPr>
        <w:tabs>
          <w:tab w:val="left" w:pos="1134"/>
        </w:tabs>
        <w:spacing w:line="276" w:lineRule="auto"/>
        <w:contextualSpacing/>
        <w:jc w:val="both"/>
        <w:rPr>
          <w:rFonts w:eastAsia="Verdana"/>
          <w:b/>
          <w:color w:val="000000"/>
        </w:rPr>
      </w:pPr>
      <w:r w:rsidRPr="008E3491">
        <w:rPr>
          <w:rFonts w:eastAsia="Verdana"/>
          <w:b/>
          <w:bCs/>
          <w:color w:val="000000"/>
        </w:rPr>
        <w:t>donne</w:t>
      </w:r>
      <w:r w:rsidRPr="008E3491">
        <w:rPr>
          <w:rFonts w:eastAsia="Verdana"/>
          <w:b/>
          <w:color w:val="000000"/>
        </w:rPr>
        <w:t xml:space="preserve"> son accord sur le choix de la Communauté de Communes de Thann-Cernay en qualité de collectivité coordinatrice du groupement,</w:t>
      </w:r>
    </w:p>
    <w:p w:rsidR="008E3491" w:rsidRPr="008E3491" w:rsidRDefault="008E3491" w:rsidP="008E3491">
      <w:pPr>
        <w:numPr>
          <w:ilvl w:val="0"/>
          <w:numId w:val="10"/>
        </w:numPr>
        <w:tabs>
          <w:tab w:val="left" w:pos="1134"/>
        </w:tabs>
        <w:spacing w:line="276" w:lineRule="auto"/>
        <w:jc w:val="both"/>
        <w:rPr>
          <w:rFonts w:eastAsiaTheme="minorHAnsi"/>
          <w:b/>
          <w:color w:val="000000"/>
          <w:lang w:eastAsia="en-US"/>
        </w:rPr>
      </w:pPr>
      <w:r w:rsidRPr="008E3491">
        <w:rPr>
          <w:rFonts w:eastAsiaTheme="minorHAnsi"/>
          <w:b/>
          <w:color w:val="000000"/>
          <w:lang w:eastAsia="en-US"/>
        </w:rPr>
        <w:t xml:space="preserve">charge </w:t>
      </w:r>
      <w:r w:rsidRPr="008E3491">
        <w:rPr>
          <w:rFonts w:eastAsiaTheme="minorHAnsi"/>
          <w:b/>
          <w:bCs/>
          <w:color w:val="000000"/>
          <w:lang w:eastAsia="en-US"/>
        </w:rPr>
        <w:t>Monsieur</w:t>
      </w:r>
      <w:r w:rsidRPr="008E3491">
        <w:rPr>
          <w:rFonts w:eastAsiaTheme="minorHAnsi"/>
          <w:b/>
          <w:color w:val="000000"/>
          <w:lang w:eastAsia="en-US"/>
        </w:rPr>
        <w:t xml:space="preserve"> le Maire ou son représentant, à signer la convention constitutive du groupement de commandes avec la Communauté de Communes de Thann-Cernay,</w:t>
      </w:r>
    </w:p>
    <w:p w:rsidR="008E3491" w:rsidRPr="008E3491" w:rsidRDefault="008E3491" w:rsidP="008E3491">
      <w:pPr>
        <w:numPr>
          <w:ilvl w:val="0"/>
          <w:numId w:val="10"/>
        </w:numPr>
        <w:tabs>
          <w:tab w:val="left" w:pos="1134"/>
        </w:tabs>
        <w:spacing w:line="276" w:lineRule="auto"/>
        <w:jc w:val="both"/>
        <w:rPr>
          <w:rFonts w:eastAsiaTheme="minorHAnsi"/>
          <w:b/>
          <w:color w:val="000000"/>
          <w:lang w:eastAsia="en-US"/>
        </w:rPr>
      </w:pPr>
      <w:r w:rsidRPr="008E3491">
        <w:rPr>
          <w:rFonts w:eastAsiaTheme="minorHAnsi"/>
          <w:b/>
          <w:bCs/>
          <w:color w:val="000000"/>
          <w:lang w:eastAsia="en-US"/>
        </w:rPr>
        <w:t xml:space="preserve">autorise </w:t>
      </w:r>
      <w:r w:rsidRPr="008E3491">
        <w:rPr>
          <w:rFonts w:eastAsiaTheme="minorHAnsi"/>
          <w:b/>
          <w:color w:val="000000"/>
          <w:lang w:eastAsia="en-US"/>
        </w:rPr>
        <w:t>Monsieur l</w:t>
      </w:r>
      <w:bookmarkStart w:id="0" w:name="_GoBack"/>
      <w:bookmarkEnd w:id="0"/>
      <w:r w:rsidRPr="008E3491">
        <w:rPr>
          <w:rFonts w:eastAsiaTheme="minorHAnsi"/>
          <w:b/>
          <w:color w:val="000000"/>
          <w:lang w:eastAsia="en-US"/>
        </w:rPr>
        <w:t>e Maire à signer tout avenant éventuel à cette convention ainsi que tout document afférent à cette affaire.</w:t>
      </w:r>
    </w:p>
    <w:p w:rsidR="00BA32EE" w:rsidRPr="00BA32EE" w:rsidRDefault="00BA32EE" w:rsidP="008E3491">
      <w:pPr>
        <w:rPr>
          <w:rFonts w:eastAsiaTheme="minorHAnsi" w:cstheme="minorBidi"/>
          <w:b/>
          <w:lang w:eastAsia="en-US"/>
        </w:rPr>
      </w:pPr>
    </w:p>
    <w:p w:rsidR="00501C8A" w:rsidRPr="00501C8A" w:rsidRDefault="00DC1193" w:rsidP="004300FF">
      <w:pPr>
        <w:ind w:right="-108"/>
        <w:jc w:val="both"/>
        <w:rPr>
          <w:sz w:val="22"/>
          <w:szCs w:val="22"/>
        </w:rPr>
      </w:pPr>
      <w:r w:rsidRPr="00CF3493">
        <w:rPr>
          <w:snapToGrid w:val="0"/>
        </w:rPr>
        <w:t xml:space="preserve">Roderen, le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F4622">
        <w:rPr>
          <w:sz w:val="22"/>
          <w:szCs w:val="22"/>
        </w:rPr>
        <w:t>18</w:t>
      </w:r>
      <w:r w:rsidRPr="00501C8A">
        <w:rPr>
          <w:sz w:val="22"/>
          <w:szCs w:val="22"/>
        </w:rPr>
        <w:t>/</w:t>
      </w:r>
      <w:r w:rsidR="00DF4622">
        <w:rPr>
          <w:sz w:val="22"/>
          <w:szCs w:val="22"/>
        </w:rPr>
        <w:t>11</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733EE3">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8263C8"/>
    <w:multiLevelType w:val="hybridMultilevel"/>
    <w:tmpl w:val="9028F5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2F883221"/>
    <w:multiLevelType w:val="hybridMultilevel"/>
    <w:tmpl w:val="C60E7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677290C"/>
    <w:multiLevelType w:val="hybridMultilevel"/>
    <w:tmpl w:val="0C98799C"/>
    <w:lvl w:ilvl="0" w:tplc="46405F4A">
      <w:start w:val="1"/>
      <w:numFmt w:val="bullet"/>
      <w:lvlText w:val="-"/>
      <w:lvlJc w:val="left"/>
      <w:pPr>
        <w:ind w:left="720" w:hanging="360"/>
      </w:pPr>
      <w:rPr>
        <w:rFonts w:ascii="Arial" w:eastAsia="MS ??"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8184CC0"/>
    <w:multiLevelType w:val="hybridMultilevel"/>
    <w:tmpl w:val="52B43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4600CF6"/>
    <w:multiLevelType w:val="hybridMultilevel"/>
    <w:tmpl w:val="5D8E9448"/>
    <w:lvl w:ilvl="0" w:tplc="040C0001">
      <w:start w:val="1"/>
      <w:numFmt w:val="bullet"/>
      <w:lvlText w:val=""/>
      <w:lvlJc w:val="left"/>
      <w:pPr>
        <w:tabs>
          <w:tab w:val="num" w:pos="284"/>
        </w:tabs>
        <w:ind w:left="284" w:hanging="284"/>
      </w:pPr>
      <w:rPr>
        <w:rFonts w:ascii="Symbol" w:hAnsi="Symbol" w:hint="default"/>
        <w:color w:val="auto"/>
      </w:rPr>
    </w:lvl>
    <w:lvl w:ilvl="1" w:tplc="B742CC20">
      <w:start w:val="1"/>
      <w:numFmt w:val="bullet"/>
      <w:lvlText w:val=""/>
      <w:lvlJc w:val="left"/>
      <w:pPr>
        <w:tabs>
          <w:tab w:val="num" w:pos="1440"/>
        </w:tabs>
        <w:ind w:left="1420" w:hanging="34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62406EE"/>
    <w:multiLevelType w:val="hybridMultilevel"/>
    <w:tmpl w:val="FE2E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F9A166B"/>
    <w:multiLevelType w:val="hybridMultilevel"/>
    <w:tmpl w:val="59F0A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6"/>
  </w:num>
  <w:num w:numId="5">
    <w:abstractNumId w:val="9"/>
  </w:num>
  <w:num w:numId="6">
    <w:abstractNumId w:val="5"/>
  </w:num>
  <w:num w:numId="7">
    <w:abstractNumId w:val="1"/>
  </w:num>
  <w:num w:numId="8">
    <w:abstractNumId w:val="12"/>
  </w:num>
  <w:num w:numId="9">
    <w:abstractNumId w:val="11"/>
  </w:num>
  <w:num w:numId="10">
    <w:abstractNumId w:val="10"/>
  </w:num>
  <w:num w:numId="11">
    <w:abstractNumId w:val="4"/>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4300FF"/>
    <w:rsid w:val="00501C8A"/>
    <w:rsid w:val="00565138"/>
    <w:rsid w:val="0058126D"/>
    <w:rsid w:val="005A2483"/>
    <w:rsid w:val="005A27AB"/>
    <w:rsid w:val="00733EE3"/>
    <w:rsid w:val="00741BA2"/>
    <w:rsid w:val="00854ED9"/>
    <w:rsid w:val="008E3491"/>
    <w:rsid w:val="009F58A2"/>
    <w:rsid w:val="00A46C05"/>
    <w:rsid w:val="00B02D15"/>
    <w:rsid w:val="00B547B8"/>
    <w:rsid w:val="00BA32EE"/>
    <w:rsid w:val="00BD077D"/>
    <w:rsid w:val="00CF3493"/>
    <w:rsid w:val="00D512FA"/>
    <w:rsid w:val="00DC1193"/>
    <w:rsid w:val="00DE48D0"/>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528</Words>
  <Characters>2904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8</cp:revision>
  <cp:lastPrinted>2019-11-15T10:46:00Z</cp:lastPrinted>
  <dcterms:created xsi:type="dcterms:W3CDTF">2019-11-14T16:13:00Z</dcterms:created>
  <dcterms:modified xsi:type="dcterms:W3CDTF">2019-11-29T16:30:00Z</dcterms:modified>
</cp:coreProperties>
</file>